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29"/>
        <w:gridCol w:w="1242"/>
        <w:gridCol w:w="1427"/>
        <w:gridCol w:w="280"/>
        <w:gridCol w:w="735"/>
        <w:gridCol w:w="2205"/>
      </w:tblGrid>
      <w:tr w:rsidR="009D3B04" w:rsidRPr="0086312B" w:rsidTr="00380DD3">
        <w:tc>
          <w:tcPr>
            <w:tcW w:w="9606" w:type="dxa"/>
            <w:gridSpan w:val="7"/>
            <w:tcBorders>
              <w:bottom w:val="single" w:sz="4" w:space="0" w:color="auto"/>
            </w:tcBorders>
          </w:tcPr>
          <w:p w:rsidR="009D3B04" w:rsidRDefault="009D3B04" w:rsidP="00380DD3">
            <w:pPr>
              <w:rPr>
                <w:rFonts w:ascii="Arial" w:hAnsi="Arial" w:cs="Arial"/>
                <w:b/>
                <w:color w:val="0F243E" w:themeColor="text2" w:themeShade="80"/>
              </w:rPr>
            </w:pPr>
          </w:p>
          <w:p w:rsidR="00AB6222" w:rsidRDefault="009D3B04" w:rsidP="00380DD3">
            <w:pPr>
              <w:rPr>
                <w:rFonts w:ascii="Arial" w:hAnsi="Arial" w:cs="Arial"/>
                <w:b/>
                <w:color w:val="0F243E" w:themeColor="text2" w:themeShade="80"/>
              </w:rPr>
            </w:pPr>
            <w:r w:rsidRPr="00A56481">
              <w:rPr>
                <w:rFonts w:ascii="Arial" w:hAnsi="Arial" w:cs="Arial"/>
                <w:b/>
                <w:color w:val="0F243E" w:themeColor="text2" w:themeShade="80"/>
              </w:rPr>
              <w:t>PROGRAMA:</w:t>
            </w:r>
            <w:r w:rsidR="00B55C14">
              <w:rPr>
                <w:rFonts w:ascii="Arial" w:hAnsi="Arial" w:cs="Arial"/>
                <w:b/>
                <w:color w:val="0F243E" w:themeColor="text2" w:themeShade="80"/>
              </w:rPr>
              <w:t xml:space="preserve"> NEGOCIOS INTERNACIONALES</w:t>
            </w:r>
          </w:p>
          <w:p w:rsidR="009D3B04" w:rsidRPr="00A56481" w:rsidRDefault="009D3B04" w:rsidP="00380DD3">
            <w:pPr>
              <w:rPr>
                <w:rFonts w:ascii="Arial" w:hAnsi="Arial" w:cs="Arial"/>
                <w:b/>
                <w:color w:val="0F243E" w:themeColor="text2" w:themeShade="80"/>
              </w:rPr>
            </w:pPr>
          </w:p>
        </w:tc>
      </w:tr>
      <w:tr w:rsidR="009D3B04" w:rsidRPr="0086312B" w:rsidTr="00380DD3">
        <w:tc>
          <w:tcPr>
            <w:tcW w:w="9606" w:type="dxa"/>
            <w:gridSpan w:val="7"/>
            <w:tcBorders>
              <w:bottom w:val="single" w:sz="4" w:space="0" w:color="auto"/>
            </w:tcBorders>
            <w:shd w:val="clear" w:color="auto" w:fill="365F91" w:themeFill="accent1" w:themeFillShade="BF"/>
          </w:tcPr>
          <w:p w:rsidR="009D3B04" w:rsidRDefault="009D3B04" w:rsidP="00380DD3">
            <w:pPr>
              <w:jc w:val="center"/>
              <w:rPr>
                <w:rFonts w:ascii="Arial" w:hAnsi="Arial" w:cs="Arial"/>
                <w:b/>
                <w:color w:val="0F243E" w:themeColor="text2" w:themeShade="80"/>
              </w:rPr>
            </w:pPr>
          </w:p>
          <w:p w:rsidR="009D3B04" w:rsidRPr="00C32202" w:rsidRDefault="009D3B04" w:rsidP="00380DD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380DD3">
            <w:pPr>
              <w:rPr>
                <w:rFonts w:ascii="Arial" w:hAnsi="Arial" w:cs="Arial"/>
                <w:b/>
                <w:color w:val="0F243E" w:themeColor="text2" w:themeShade="80"/>
              </w:rPr>
            </w:pPr>
          </w:p>
        </w:tc>
      </w:tr>
      <w:tr w:rsidR="009D3B04" w:rsidRPr="0086312B" w:rsidTr="00380DD3">
        <w:tc>
          <w:tcPr>
            <w:tcW w:w="3105" w:type="dxa"/>
            <w:gridSpan w:val="2"/>
            <w:tcBorders>
              <w:top w:val="single" w:sz="4" w:space="0" w:color="auto"/>
              <w:right w:val="single" w:sz="4" w:space="0" w:color="auto"/>
            </w:tcBorders>
          </w:tcPr>
          <w:p w:rsidR="009D3B04" w:rsidRPr="002D3F0D" w:rsidRDefault="009D3B04" w:rsidP="00380DD3">
            <w:pPr>
              <w:rPr>
                <w:rFonts w:ascii="Arial" w:hAnsi="Arial" w:cs="Arial"/>
                <w:color w:val="0F243E" w:themeColor="text2" w:themeShade="80"/>
              </w:rPr>
            </w:pPr>
            <w:r w:rsidRPr="002D3F0D">
              <w:rPr>
                <w:rFonts w:ascii="Arial" w:hAnsi="Arial" w:cs="Arial"/>
                <w:color w:val="0F243E" w:themeColor="text2" w:themeShade="80"/>
              </w:rPr>
              <w:t>COMPONENTE:</w:t>
            </w:r>
            <w:r w:rsidR="00B55C14">
              <w:rPr>
                <w:rFonts w:ascii="Arial" w:hAnsi="Arial" w:cs="Arial"/>
                <w:color w:val="0F243E" w:themeColor="text2" w:themeShade="80"/>
              </w:rPr>
              <w:t xml:space="preserve"> No aplica</w:t>
            </w:r>
          </w:p>
          <w:p w:rsidR="009D3B04" w:rsidRPr="002D3F0D" w:rsidRDefault="009D3B04" w:rsidP="00380DD3">
            <w:pPr>
              <w:rPr>
                <w:rFonts w:ascii="Arial" w:hAnsi="Arial" w:cs="Arial"/>
                <w:color w:val="0F243E" w:themeColor="text2" w:themeShade="80"/>
              </w:rPr>
            </w:pPr>
          </w:p>
          <w:p w:rsidR="009D3B04" w:rsidRPr="002D3F0D" w:rsidRDefault="009D3B04" w:rsidP="00380DD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Pr="002D3F0D" w:rsidRDefault="009D3B04" w:rsidP="00297883">
            <w:pPr>
              <w:rPr>
                <w:rFonts w:ascii="Arial" w:hAnsi="Arial" w:cs="Arial"/>
                <w:color w:val="0F243E" w:themeColor="text2" w:themeShade="80"/>
              </w:rPr>
            </w:pPr>
            <w:r w:rsidRPr="002D3F0D">
              <w:rPr>
                <w:rFonts w:ascii="Arial" w:hAnsi="Arial" w:cs="Arial"/>
                <w:color w:val="0F243E" w:themeColor="text2" w:themeShade="80"/>
              </w:rPr>
              <w:t>ÁREA/MÓDULO</w:t>
            </w:r>
            <w:r w:rsidR="00B55C14">
              <w:rPr>
                <w:rFonts w:ascii="Arial" w:hAnsi="Arial" w:cs="Arial"/>
                <w:color w:val="0F243E" w:themeColor="text2" w:themeShade="80"/>
              </w:rPr>
              <w:t xml:space="preserve">: </w:t>
            </w:r>
            <w:r w:rsidR="00297883">
              <w:rPr>
                <w:rFonts w:ascii="Arial" w:hAnsi="Arial" w:cs="Arial"/>
                <w:color w:val="0F243E" w:themeColor="text2" w:themeShade="80"/>
              </w:rPr>
              <w:t>Comercio Internacional</w:t>
            </w:r>
          </w:p>
        </w:tc>
        <w:tc>
          <w:tcPr>
            <w:tcW w:w="3366" w:type="dxa"/>
            <w:gridSpan w:val="2"/>
            <w:tcBorders>
              <w:top w:val="single" w:sz="4" w:space="0" w:color="auto"/>
              <w:left w:val="single" w:sz="4" w:space="0" w:color="auto"/>
            </w:tcBorders>
          </w:tcPr>
          <w:p w:rsidR="009D3B04" w:rsidRDefault="009D3B04" w:rsidP="00297883">
            <w:pPr>
              <w:rPr>
                <w:rFonts w:ascii="Arial" w:hAnsi="Arial" w:cs="Arial"/>
                <w:color w:val="0F243E" w:themeColor="text2" w:themeShade="80"/>
              </w:rPr>
            </w:pPr>
            <w:r w:rsidRPr="00C53FE2">
              <w:rPr>
                <w:rFonts w:ascii="Arial" w:hAnsi="Arial" w:cs="Arial"/>
                <w:color w:val="0F243E" w:themeColor="text2" w:themeShade="80"/>
              </w:rPr>
              <w:t>SEMESTRE</w:t>
            </w:r>
            <w:r w:rsidR="00B55C14">
              <w:rPr>
                <w:rFonts w:ascii="Arial" w:hAnsi="Arial" w:cs="Arial"/>
                <w:color w:val="0F243E" w:themeColor="text2" w:themeShade="80"/>
              </w:rPr>
              <w:t xml:space="preserve">: </w:t>
            </w:r>
          </w:p>
          <w:p w:rsidR="002354AC" w:rsidRPr="00C53FE2" w:rsidRDefault="002354AC" w:rsidP="00297883">
            <w:pPr>
              <w:rPr>
                <w:rFonts w:ascii="Arial" w:hAnsi="Arial" w:cs="Arial"/>
                <w:color w:val="0F243E" w:themeColor="text2" w:themeShade="80"/>
              </w:rPr>
            </w:pPr>
            <w:r>
              <w:rPr>
                <w:rFonts w:ascii="Arial" w:hAnsi="Arial" w:cs="Arial"/>
                <w:color w:val="0F243E" w:themeColor="text2" w:themeShade="80"/>
              </w:rPr>
              <w:t>III</w:t>
            </w:r>
          </w:p>
        </w:tc>
      </w:tr>
      <w:tr w:rsidR="009D3B04" w:rsidRPr="0086312B" w:rsidTr="00380DD3">
        <w:tc>
          <w:tcPr>
            <w:tcW w:w="9606" w:type="dxa"/>
            <w:gridSpan w:val="7"/>
          </w:tcPr>
          <w:p w:rsidR="009D3B04" w:rsidRDefault="009D3B04" w:rsidP="00380DD3">
            <w:pPr>
              <w:rPr>
                <w:rFonts w:ascii="Arial" w:hAnsi="Arial" w:cs="Arial"/>
                <w:b/>
                <w:color w:val="0F243E" w:themeColor="text2" w:themeShade="80"/>
              </w:rPr>
            </w:pPr>
          </w:p>
          <w:p w:rsidR="009D3B04" w:rsidRDefault="000974B1" w:rsidP="00380DD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EB256F">
              <w:rPr>
                <w:rFonts w:ascii="Arial" w:hAnsi="Arial" w:cs="Arial"/>
                <w:b/>
                <w:color w:val="0F243E" w:themeColor="text2" w:themeShade="80"/>
              </w:rPr>
              <w:t>Gestión de Importaciones y Exportaciones</w:t>
            </w:r>
          </w:p>
          <w:p w:rsidR="009D3B04" w:rsidRPr="00A56481" w:rsidRDefault="009D3B04" w:rsidP="00380DD3">
            <w:pPr>
              <w:rPr>
                <w:rFonts w:ascii="Arial" w:hAnsi="Arial" w:cs="Arial"/>
                <w:b/>
                <w:color w:val="0F243E" w:themeColor="text2" w:themeShade="80"/>
              </w:rPr>
            </w:pPr>
          </w:p>
        </w:tc>
      </w:tr>
      <w:tr w:rsidR="009D3B04" w:rsidRPr="0086312B" w:rsidTr="00380DD3">
        <w:tc>
          <w:tcPr>
            <w:tcW w:w="5955" w:type="dxa"/>
            <w:gridSpan w:val="4"/>
            <w:tcBorders>
              <w:right w:val="single" w:sz="4" w:space="0" w:color="auto"/>
            </w:tcBorders>
          </w:tcPr>
          <w:p w:rsidR="009D3B04" w:rsidRDefault="009D3B04" w:rsidP="00380DD3">
            <w:pPr>
              <w:rPr>
                <w:rFonts w:ascii="Arial" w:hAnsi="Arial" w:cs="Arial"/>
                <w:b/>
                <w:color w:val="0F243E" w:themeColor="text2" w:themeShade="80"/>
              </w:rPr>
            </w:pPr>
          </w:p>
          <w:p w:rsidR="009D3B04" w:rsidRDefault="009D3B04" w:rsidP="00380DD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380DD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380DD3">
            <w:pPr>
              <w:rPr>
                <w:rFonts w:ascii="Arial" w:hAnsi="Arial" w:cs="Arial"/>
                <w:b/>
                <w:color w:val="0F243E" w:themeColor="text2" w:themeShade="80"/>
              </w:rPr>
            </w:pPr>
          </w:p>
          <w:p w:rsidR="009D3B04" w:rsidRDefault="009D3B04" w:rsidP="00380DD3">
            <w:pPr>
              <w:rPr>
                <w:rFonts w:ascii="Arial" w:hAnsi="Arial" w:cs="Arial"/>
                <w:b/>
                <w:color w:val="0F243E" w:themeColor="text2" w:themeShade="80"/>
              </w:rPr>
            </w:pPr>
          </w:p>
          <w:p w:rsidR="009D3B04" w:rsidRPr="0086312B" w:rsidRDefault="009D3B04" w:rsidP="00380DD3">
            <w:pPr>
              <w:rPr>
                <w:rFonts w:ascii="Arial" w:hAnsi="Arial" w:cs="Arial"/>
                <w:b/>
                <w:color w:val="0F243E" w:themeColor="text2" w:themeShade="80"/>
              </w:rPr>
            </w:pPr>
          </w:p>
        </w:tc>
      </w:tr>
      <w:tr w:rsidR="009D3B04" w:rsidRPr="0086312B" w:rsidTr="00380DD3">
        <w:tc>
          <w:tcPr>
            <w:tcW w:w="1650" w:type="dxa"/>
            <w:tcBorders>
              <w:right w:val="single" w:sz="4" w:space="0" w:color="auto"/>
            </w:tcBorders>
          </w:tcPr>
          <w:p w:rsidR="009D3B04" w:rsidRPr="002D3F0D" w:rsidRDefault="009D3B04" w:rsidP="00380DD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380DD3">
            <w:pPr>
              <w:rPr>
                <w:rFonts w:ascii="Arial" w:hAnsi="Arial" w:cs="Arial"/>
                <w:color w:val="0F243E" w:themeColor="text2" w:themeShade="80"/>
              </w:rPr>
            </w:pPr>
          </w:p>
        </w:tc>
        <w:tc>
          <w:tcPr>
            <w:tcW w:w="2711" w:type="dxa"/>
            <w:gridSpan w:val="2"/>
            <w:tcBorders>
              <w:left w:val="single" w:sz="4" w:space="0" w:color="auto"/>
            </w:tcBorders>
          </w:tcPr>
          <w:p w:rsidR="009D3B04" w:rsidRPr="002D3F0D" w:rsidRDefault="009D3B04" w:rsidP="00B55C14">
            <w:pPr>
              <w:rPr>
                <w:rFonts w:ascii="Arial" w:hAnsi="Arial" w:cs="Arial"/>
                <w:color w:val="0F243E" w:themeColor="text2" w:themeShade="80"/>
              </w:rPr>
            </w:pPr>
            <w:r w:rsidRPr="002D3F0D">
              <w:rPr>
                <w:rFonts w:ascii="Arial" w:hAnsi="Arial" w:cs="Arial"/>
                <w:color w:val="0F243E" w:themeColor="text2" w:themeShade="80"/>
              </w:rPr>
              <w:t xml:space="preserve"> PRESENCIAL  </w:t>
            </w:r>
            <w:r w:rsidR="00B55C14">
              <w:rPr>
                <w:rFonts w:ascii="Arial" w:hAnsi="Arial" w:cs="Arial"/>
                <w:color w:val="0F243E" w:themeColor="text2" w:themeShade="80"/>
              </w:rPr>
              <w:t>x</w:t>
            </w:r>
            <w:r w:rsidR="00FE7FF8">
              <w:rPr>
                <w:rFonts w:ascii="Arial" w:hAnsi="Arial" w:cs="Arial"/>
                <w:color w:val="0F243E" w:themeColor="text2" w:themeShade="80"/>
              </w:rPr>
              <w:sym w:font="Wingdings" w:char="F06F"/>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380DD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156"/>
        <w:gridCol w:w="872"/>
        <w:gridCol w:w="3800"/>
      </w:tblGrid>
      <w:tr w:rsidR="009D3B04" w:rsidRPr="0086312B" w:rsidTr="00380DD3">
        <w:tc>
          <w:tcPr>
            <w:tcW w:w="5495" w:type="dxa"/>
            <w:gridSpan w:val="2"/>
          </w:tcPr>
          <w:p w:rsidR="009D3B04" w:rsidRDefault="009D3B04" w:rsidP="00380DD3">
            <w:pPr>
              <w:rPr>
                <w:rFonts w:ascii="Arial" w:hAnsi="Arial" w:cs="Arial"/>
                <w:b/>
                <w:color w:val="0F243E" w:themeColor="text2" w:themeShade="80"/>
              </w:rPr>
            </w:pPr>
            <w:r>
              <w:rPr>
                <w:rFonts w:ascii="Arial" w:hAnsi="Arial" w:cs="Arial"/>
                <w:b/>
                <w:color w:val="0F243E" w:themeColor="text2" w:themeShade="80"/>
              </w:rPr>
              <w:t>CÓDIGO ASIGNATURA:</w:t>
            </w:r>
            <w:r w:rsidR="00A84588">
              <w:rPr>
                <w:rFonts w:ascii="Arial" w:hAnsi="Arial" w:cs="Arial"/>
                <w:b/>
                <w:color w:val="0F243E" w:themeColor="text2" w:themeShade="80"/>
              </w:rPr>
              <w:t xml:space="preserve"> 10546</w:t>
            </w:r>
          </w:p>
          <w:p w:rsidR="009D3B04" w:rsidRPr="0086312B" w:rsidRDefault="009D3B04" w:rsidP="00380DD3">
            <w:pPr>
              <w:rPr>
                <w:rFonts w:ascii="Arial" w:hAnsi="Arial" w:cs="Arial"/>
                <w:b/>
                <w:color w:val="0F243E" w:themeColor="text2" w:themeShade="80"/>
              </w:rPr>
            </w:pPr>
          </w:p>
        </w:tc>
        <w:tc>
          <w:tcPr>
            <w:tcW w:w="4111" w:type="dxa"/>
          </w:tcPr>
          <w:p w:rsidR="009D3B04" w:rsidRPr="0086312B" w:rsidRDefault="009D3B04" w:rsidP="00B55C14">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B55C14" w:rsidRPr="00B55C14">
              <w:rPr>
                <w:rFonts w:ascii="Arial" w:hAnsi="Arial" w:cs="Arial"/>
                <w:color w:val="0F243E" w:themeColor="text2" w:themeShade="80"/>
              </w:rPr>
              <w:t>3 (Tres).</w:t>
            </w:r>
          </w:p>
        </w:tc>
      </w:tr>
      <w:tr w:rsidR="009D3B04" w:rsidRPr="0086312B" w:rsidTr="00380DD3">
        <w:tc>
          <w:tcPr>
            <w:tcW w:w="4503" w:type="dxa"/>
          </w:tcPr>
          <w:p w:rsidR="009D3B04" w:rsidRDefault="009D3B04" w:rsidP="00380DD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380DD3">
            <w:pPr>
              <w:rPr>
                <w:rFonts w:ascii="Arial" w:hAnsi="Arial" w:cs="Arial"/>
                <w:b/>
                <w:color w:val="0F243E" w:themeColor="text2" w:themeShade="80"/>
              </w:rPr>
            </w:pPr>
          </w:p>
          <w:p w:rsidR="009D3B04" w:rsidRDefault="009D3B04" w:rsidP="00380DD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380DD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380DD3">
            <w:pPr>
              <w:rPr>
                <w:rFonts w:ascii="Arial" w:hAnsi="Arial" w:cs="Arial"/>
                <w:b/>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767"/>
        <w:gridCol w:w="810"/>
        <w:gridCol w:w="703"/>
        <w:gridCol w:w="1074"/>
        <w:gridCol w:w="2717"/>
        <w:gridCol w:w="757"/>
      </w:tblGrid>
      <w:tr w:rsidR="009D3B04" w:rsidRPr="0086312B" w:rsidTr="009A43A0">
        <w:tc>
          <w:tcPr>
            <w:tcW w:w="9054" w:type="dxa"/>
            <w:gridSpan w:val="6"/>
            <w:shd w:val="clear" w:color="auto" w:fill="365F91" w:themeFill="accent1" w:themeFillShade="BF"/>
          </w:tcPr>
          <w:p w:rsidR="009D3B04" w:rsidRPr="0086312B" w:rsidRDefault="009D3B04" w:rsidP="00380DD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380DD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B55C14">
              <w:rPr>
                <w:rFonts w:ascii="Arial" w:hAnsi="Arial" w:cs="Arial"/>
                <w:color w:val="0F243E" w:themeColor="text2" w:themeShade="80"/>
              </w:rPr>
              <w:t xml:space="preserve"> </w:t>
            </w:r>
          </w:p>
        </w:tc>
        <w:tc>
          <w:tcPr>
            <w:tcW w:w="2661" w:type="dxa"/>
            <w:gridSpan w:val="3"/>
            <w:tcBorders>
              <w:top w:val="single" w:sz="4" w:space="0" w:color="auto"/>
            </w:tcBorders>
          </w:tcPr>
          <w:p w:rsidR="009D3B04" w:rsidRPr="002D3F0D" w:rsidRDefault="009D3B04" w:rsidP="00380DD3">
            <w:pPr>
              <w:rPr>
                <w:rFonts w:ascii="Arial" w:hAnsi="Arial" w:cs="Arial"/>
                <w:color w:val="0F243E" w:themeColor="text2" w:themeShade="80"/>
              </w:rPr>
            </w:pPr>
            <w:r w:rsidRPr="002D3F0D">
              <w:rPr>
                <w:rFonts w:ascii="Arial" w:hAnsi="Arial" w:cs="Arial"/>
                <w:color w:val="0F243E" w:themeColor="text2" w:themeShade="80"/>
              </w:rPr>
              <w:t>Horas Mes:</w:t>
            </w:r>
            <w:r w:rsidR="00B55C14">
              <w:rPr>
                <w:rFonts w:ascii="Arial" w:hAnsi="Arial" w:cs="Arial"/>
                <w:color w:val="0F243E" w:themeColor="text2" w:themeShade="80"/>
              </w:rPr>
              <w:t xml:space="preserve"> </w:t>
            </w:r>
          </w:p>
        </w:tc>
        <w:tc>
          <w:tcPr>
            <w:tcW w:w="3578" w:type="dxa"/>
            <w:gridSpan w:val="2"/>
            <w:tcBorders>
              <w:top w:val="single" w:sz="4" w:space="0" w:color="auto"/>
            </w:tcBorders>
          </w:tcPr>
          <w:p w:rsidR="009D3B04" w:rsidRPr="002D3F0D" w:rsidRDefault="009D3B04" w:rsidP="00380DD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9A43A0">
        <w:tc>
          <w:tcPr>
            <w:tcW w:w="2815" w:type="dxa"/>
          </w:tcPr>
          <w:p w:rsidR="009D3B04" w:rsidRPr="002D3F0D" w:rsidRDefault="009D3B04" w:rsidP="00B55C14">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297883">
              <w:rPr>
                <w:rFonts w:ascii="Arial" w:hAnsi="Arial" w:cs="Arial"/>
                <w:color w:val="0F243E" w:themeColor="text2" w:themeShade="80"/>
              </w:rPr>
              <w:t>3</w:t>
            </w:r>
          </w:p>
        </w:tc>
        <w:tc>
          <w:tcPr>
            <w:tcW w:w="2661" w:type="dxa"/>
            <w:gridSpan w:val="3"/>
          </w:tcPr>
          <w:p w:rsidR="009D3B04" w:rsidRPr="002D3F0D" w:rsidRDefault="009D3B04" w:rsidP="00B55C14">
            <w:pPr>
              <w:rPr>
                <w:rFonts w:ascii="Arial" w:hAnsi="Arial" w:cs="Arial"/>
                <w:color w:val="0F243E" w:themeColor="text2" w:themeShade="80"/>
              </w:rPr>
            </w:pPr>
            <w:r w:rsidRPr="002D3F0D">
              <w:rPr>
                <w:rFonts w:ascii="Arial" w:hAnsi="Arial" w:cs="Arial"/>
                <w:color w:val="0F243E" w:themeColor="text2" w:themeShade="80"/>
              </w:rPr>
              <w:t xml:space="preserve">H. Tutoría: </w:t>
            </w:r>
          </w:p>
        </w:tc>
        <w:tc>
          <w:tcPr>
            <w:tcW w:w="3578" w:type="dxa"/>
            <w:gridSpan w:val="2"/>
          </w:tcPr>
          <w:p w:rsidR="009D3B04" w:rsidRPr="002D3F0D" w:rsidRDefault="009D3B04" w:rsidP="00380DD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B55C14">
              <w:rPr>
                <w:rFonts w:ascii="Arial" w:hAnsi="Arial" w:cs="Arial"/>
                <w:color w:val="0F243E" w:themeColor="text2" w:themeShade="80"/>
              </w:rPr>
              <w:t>96</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380DD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B55C14" w:rsidP="009A43A0">
            <w:pPr>
              <w:rPr>
                <w:rFonts w:ascii="Arial" w:hAnsi="Arial" w:cs="Arial"/>
                <w:color w:val="0F243E" w:themeColor="text2" w:themeShade="80"/>
              </w:rPr>
            </w:pPr>
            <w:r>
              <w:rPr>
                <w:rFonts w:ascii="Arial" w:hAnsi="Arial" w:cs="Arial"/>
                <w:color w:val="0F243E" w:themeColor="text2" w:themeShade="80"/>
              </w:rPr>
              <w:t>x</w:t>
            </w: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26"/>
        <w:gridCol w:w="2983"/>
        <w:gridCol w:w="3019"/>
      </w:tblGrid>
      <w:tr w:rsidR="009D3B04" w:rsidTr="008A5B65">
        <w:tc>
          <w:tcPr>
            <w:tcW w:w="9054" w:type="dxa"/>
            <w:gridSpan w:val="3"/>
            <w:shd w:val="clear" w:color="auto" w:fill="365F91" w:themeFill="accent1" w:themeFillShade="BF"/>
          </w:tcPr>
          <w:p w:rsidR="009D3B04" w:rsidRPr="002D3F0D" w:rsidRDefault="009D3B04" w:rsidP="00380DD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380DD3">
            <w:pPr>
              <w:rPr>
                <w:rFonts w:ascii="Arial" w:hAnsi="Arial" w:cs="Arial"/>
                <w:color w:val="0F243E" w:themeColor="text2" w:themeShade="80"/>
              </w:rPr>
            </w:pPr>
            <w:r>
              <w:rPr>
                <w:rFonts w:ascii="Arial" w:hAnsi="Arial" w:cs="Arial"/>
                <w:color w:val="0F243E" w:themeColor="text2" w:themeShade="80"/>
              </w:rPr>
              <w:t>Horas Semana:</w:t>
            </w:r>
            <w:r w:rsidR="00B55C14">
              <w:rPr>
                <w:rFonts w:ascii="Arial" w:hAnsi="Arial" w:cs="Arial"/>
                <w:color w:val="0F243E" w:themeColor="text2" w:themeShade="80"/>
              </w:rPr>
              <w:t xml:space="preserve"> 6</w:t>
            </w:r>
          </w:p>
        </w:tc>
        <w:tc>
          <w:tcPr>
            <w:tcW w:w="3071" w:type="dxa"/>
            <w:tcBorders>
              <w:right w:val="single" w:sz="4" w:space="0" w:color="auto"/>
            </w:tcBorders>
          </w:tcPr>
          <w:p w:rsidR="009D3B04" w:rsidRDefault="009D3B04" w:rsidP="00380DD3">
            <w:pPr>
              <w:rPr>
                <w:rFonts w:ascii="Arial" w:hAnsi="Arial" w:cs="Arial"/>
                <w:color w:val="0F243E" w:themeColor="text2" w:themeShade="80"/>
              </w:rPr>
            </w:pPr>
            <w:r>
              <w:rPr>
                <w:rFonts w:ascii="Arial" w:hAnsi="Arial" w:cs="Arial"/>
                <w:color w:val="0F243E" w:themeColor="text2" w:themeShade="80"/>
              </w:rPr>
              <w:t>Horas Mes:</w:t>
            </w:r>
            <w:r w:rsidR="00B55C14">
              <w:rPr>
                <w:rFonts w:ascii="Arial" w:hAnsi="Arial" w:cs="Arial"/>
                <w:color w:val="0F243E" w:themeColor="text2" w:themeShade="80"/>
              </w:rPr>
              <w:t xml:space="preserve"> 24</w:t>
            </w:r>
          </w:p>
        </w:tc>
        <w:tc>
          <w:tcPr>
            <w:tcW w:w="3089" w:type="dxa"/>
            <w:tcBorders>
              <w:left w:val="single" w:sz="4" w:space="0" w:color="auto"/>
            </w:tcBorders>
          </w:tcPr>
          <w:p w:rsidR="009D3B04" w:rsidRDefault="009D3B04" w:rsidP="00380DD3">
            <w:pPr>
              <w:rPr>
                <w:rFonts w:ascii="Arial" w:hAnsi="Arial" w:cs="Arial"/>
                <w:color w:val="0F243E" w:themeColor="text2" w:themeShade="80"/>
              </w:rPr>
            </w:pPr>
            <w:r>
              <w:rPr>
                <w:rFonts w:ascii="Arial" w:hAnsi="Arial" w:cs="Arial"/>
                <w:color w:val="0F243E" w:themeColor="text2" w:themeShade="80"/>
              </w:rPr>
              <w:t>Horas Semestre:</w:t>
            </w:r>
            <w:r w:rsidR="00B55C14">
              <w:rPr>
                <w:rFonts w:ascii="Arial" w:hAnsi="Arial" w:cs="Arial"/>
                <w:color w:val="0F243E" w:themeColor="text2" w:themeShade="80"/>
              </w:rPr>
              <w:t xml:space="preserve"> 144</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9D3B04">
        <w:tc>
          <w:tcPr>
            <w:tcW w:w="9054" w:type="dxa"/>
            <w:shd w:val="clear" w:color="auto" w:fill="365F91" w:themeFill="accent1" w:themeFillShade="BF"/>
          </w:tcPr>
          <w:p w:rsidR="009D3B04" w:rsidRPr="008618E3" w:rsidRDefault="009D3B04" w:rsidP="00380DD3">
            <w:pPr>
              <w:rPr>
                <w:rFonts w:ascii="Arial" w:hAnsi="Arial" w:cs="Arial"/>
                <w:b/>
                <w:color w:val="0F243E" w:themeColor="text2" w:themeShade="80"/>
              </w:rPr>
            </w:pPr>
            <w:r w:rsidRPr="00C02EC4">
              <w:rPr>
                <w:rFonts w:ascii="Arial" w:hAnsi="Arial" w:cs="Arial"/>
                <w:b/>
                <w:color w:val="FFFFFF" w:themeColor="background1"/>
              </w:rPr>
              <w:t>JUSTIFICACIÓN:</w:t>
            </w:r>
          </w:p>
        </w:tc>
      </w:tr>
      <w:tr w:rsidR="00B55C14" w:rsidRPr="0018584D" w:rsidTr="00380DD3">
        <w:tc>
          <w:tcPr>
            <w:tcW w:w="9054" w:type="dxa"/>
          </w:tcPr>
          <w:p w:rsidR="00465CFD" w:rsidRPr="00B55C14" w:rsidRDefault="00EB256F" w:rsidP="00EB256F">
            <w:pPr>
              <w:autoSpaceDE w:val="0"/>
              <w:autoSpaceDN w:val="0"/>
              <w:adjustRightInd w:val="0"/>
              <w:jc w:val="both"/>
              <w:rPr>
                <w:rFonts w:ascii="Arial" w:hAnsi="Arial" w:cs="Arial"/>
                <w:color w:val="0F243E" w:themeColor="text2" w:themeShade="80"/>
              </w:rPr>
            </w:pPr>
            <w:r>
              <w:rPr>
                <w:rFonts w:ascii="ArialMT" w:eastAsiaTheme="minorHAnsi" w:hAnsi="ArialMT" w:cs="ArialMT"/>
                <w:lang w:val="es-CO" w:eastAsia="en-US"/>
              </w:rPr>
              <w:t xml:space="preserve">El permanente desafío que impone la globalización del mercado internacional y la fuerte competencia en la distribución de productos y servicios al interior y exterior del país, requiere de un ágil y eficaz desarrollo de las operaciones comerciales (importación – exportación) y que respondan a los requerimientos de tiempo y </w:t>
            </w:r>
            <w:r>
              <w:rPr>
                <w:rFonts w:ascii="ArialMT" w:eastAsiaTheme="minorHAnsi" w:hAnsi="ArialMT" w:cs="ArialMT"/>
                <w:lang w:val="es-CO" w:eastAsia="en-US"/>
              </w:rPr>
              <w:lastRenderedPageBreak/>
              <w:t>calidad en el proceso de intercambio. Por lo anterior, en el ejercicio profesional de Negocios Internacionales se requiere el conocimiento y gestión de las políticas, condiciones, formas, contenidos y apoyo financiero en la operación de Importaciones y Exportaciones que responden a una serie de leyes y regulaciones nacionales para su procedimiento.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380DD3">
        <w:tc>
          <w:tcPr>
            <w:tcW w:w="9740" w:type="dxa"/>
            <w:shd w:val="clear" w:color="auto" w:fill="365F91" w:themeFill="accent1" w:themeFillShade="BF"/>
          </w:tcPr>
          <w:p w:rsidR="009D3B04" w:rsidRPr="00030862" w:rsidRDefault="009D3B04" w:rsidP="00380DD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380DD3">
        <w:tc>
          <w:tcPr>
            <w:tcW w:w="9740" w:type="dxa"/>
          </w:tcPr>
          <w:p w:rsidR="009D3B04" w:rsidRDefault="009D3B04" w:rsidP="00E564EF">
            <w:pPr>
              <w:jc w:val="both"/>
              <w:rPr>
                <w:rFonts w:ascii="Arial" w:hAnsi="Arial" w:cs="Arial"/>
                <w:color w:val="0F243E" w:themeColor="text2" w:themeShade="80"/>
              </w:rPr>
            </w:pPr>
          </w:p>
          <w:p w:rsidR="009D3B04" w:rsidRDefault="00EB256F" w:rsidP="00EB256F">
            <w:pPr>
              <w:autoSpaceDE w:val="0"/>
              <w:autoSpaceDN w:val="0"/>
              <w:adjustRightInd w:val="0"/>
              <w:jc w:val="both"/>
              <w:rPr>
                <w:rFonts w:ascii="Arial" w:hAnsi="Arial" w:cs="Arial"/>
                <w:color w:val="0F243E" w:themeColor="text2" w:themeShade="80"/>
              </w:rPr>
            </w:pPr>
            <w:r>
              <w:rPr>
                <w:rFonts w:ascii="ArialMT" w:eastAsiaTheme="minorHAnsi" w:hAnsi="ArialMT" w:cs="ArialMT"/>
                <w:lang w:val="es-CO" w:eastAsia="en-US"/>
              </w:rPr>
              <w:t>Preparar al estudiante con los conocimientos básicos del comercio exterior, su operativa y los instrumentos necesarios para desarrollar habilidades de las prácticas de importaciones y exportaciones. Además la asignatura determinara las perspectivas actuales del comercio exterior en Colombia, los conflictos que se pueden presentar en el campo de las políticas, la normatividad y la planificación de las operaciones: documentación y transporte.</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380DD3">
        <w:tc>
          <w:tcPr>
            <w:tcW w:w="9740" w:type="dxa"/>
            <w:shd w:val="clear" w:color="auto" w:fill="365F91" w:themeFill="accent1" w:themeFillShade="BF"/>
          </w:tcPr>
          <w:p w:rsidR="009D3B04" w:rsidRPr="00030862" w:rsidRDefault="009D3B04" w:rsidP="00380DD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380DD3">
        <w:tc>
          <w:tcPr>
            <w:tcW w:w="9740" w:type="dxa"/>
          </w:tcPr>
          <w:p w:rsidR="00B75A24" w:rsidRPr="00B75A24" w:rsidRDefault="00B75A24" w:rsidP="00B75A24">
            <w:pPr>
              <w:jc w:val="both"/>
              <w:rPr>
                <w:rFonts w:ascii="ArialMT" w:eastAsiaTheme="minorHAnsi" w:hAnsi="ArialMT" w:cs="ArialMT"/>
                <w:lang w:val="es-CO" w:eastAsia="en-US"/>
              </w:rPr>
            </w:pPr>
            <w:r w:rsidRPr="00B75A24">
              <w:rPr>
                <w:rFonts w:ascii="ArialMT" w:eastAsiaTheme="minorHAnsi" w:hAnsi="ArialMT" w:cs="ArialMT"/>
                <w:lang w:val="es-CO" w:eastAsia="en-US"/>
              </w:rPr>
              <w:t>Identifica los conceptos básicos para realizar procesos elementales  de Comercio Exterior Aplicar los conceptos y técnicas aprendidas en pro de las mejoras en las practicas del comercio exterior</w:t>
            </w:r>
          </w:p>
          <w:p w:rsidR="009D3B04" w:rsidRDefault="00B75A24" w:rsidP="00B75A24">
            <w:pPr>
              <w:jc w:val="both"/>
              <w:rPr>
                <w:rFonts w:ascii="ArialMT" w:eastAsiaTheme="minorHAnsi" w:hAnsi="ArialMT" w:cs="ArialMT"/>
                <w:lang w:val="es-CO" w:eastAsia="en-US"/>
              </w:rPr>
            </w:pPr>
            <w:r w:rsidRPr="00B75A24">
              <w:rPr>
                <w:rFonts w:ascii="ArialMT" w:eastAsiaTheme="minorHAnsi" w:hAnsi="ArialMT" w:cs="ArialMT"/>
                <w:lang w:val="es-CO" w:eastAsia="en-US"/>
              </w:rPr>
              <w:t>Identificar la informac</w:t>
            </w:r>
            <w:r>
              <w:rPr>
                <w:rFonts w:ascii="ArialMT" w:eastAsiaTheme="minorHAnsi" w:hAnsi="ArialMT" w:cs="ArialMT"/>
                <w:lang w:val="es-CO" w:eastAsia="en-US"/>
              </w:rPr>
              <w:t>ión y búsqueda de soluciones prá</w:t>
            </w:r>
            <w:r w:rsidRPr="00B75A24">
              <w:rPr>
                <w:rFonts w:ascii="ArialMT" w:eastAsiaTheme="minorHAnsi" w:hAnsi="ArialMT" w:cs="ArialMT"/>
                <w:lang w:val="es-CO" w:eastAsia="en-US"/>
              </w:rPr>
              <w:t>cticas</w:t>
            </w:r>
            <w:r>
              <w:rPr>
                <w:rFonts w:ascii="ArialMT" w:eastAsiaTheme="minorHAnsi" w:hAnsi="ArialMT" w:cs="ArialMT"/>
                <w:lang w:val="es-CO" w:eastAsia="en-US"/>
              </w:rPr>
              <w:t>.</w:t>
            </w:r>
          </w:p>
          <w:p w:rsidR="00B75A24" w:rsidRPr="00B75A24" w:rsidRDefault="00B75A24" w:rsidP="00B75A24">
            <w:pPr>
              <w:jc w:val="both"/>
              <w:rPr>
                <w:rFonts w:ascii="ArialMT" w:eastAsiaTheme="minorHAnsi" w:hAnsi="ArialMT" w:cs="ArialMT"/>
                <w:lang w:val="es-CO" w:eastAsia="en-US"/>
              </w:rPr>
            </w:pPr>
            <w:r w:rsidRPr="00B75A24">
              <w:rPr>
                <w:rFonts w:ascii="ArialMT" w:eastAsiaTheme="minorHAnsi" w:hAnsi="ArialMT" w:cs="ArialMT"/>
                <w:lang w:val="es-CO" w:eastAsia="en-US"/>
              </w:rPr>
              <w:t>Identificar y utilizar los tratados y acuerdos comerciales para la promoción económica de Colombia ante el mundo y resolución de conflictos que se puedan presentar.</w:t>
            </w:r>
          </w:p>
          <w:p w:rsidR="00B75A24" w:rsidRPr="00B75A24" w:rsidRDefault="00B75A24" w:rsidP="00B75A24">
            <w:pPr>
              <w:jc w:val="both"/>
              <w:rPr>
                <w:rFonts w:ascii="ArialMT" w:eastAsiaTheme="minorHAnsi" w:hAnsi="ArialMT" w:cs="ArialMT"/>
                <w:lang w:val="es-CO" w:eastAsia="en-US"/>
              </w:rPr>
            </w:pPr>
            <w:r w:rsidRPr="00B75A24">
              <w:rPr>
                <w:rFonts w:ascii="ArialMT" w:eastAsiaTheme="minorHAnsi" w:hAnsi="ArialMT" w:cs="ArialMT"/>
                <w:lang w:val="es-CO" w:eastAsia="en-US"/>
              </w:rPr>
              <w:t>Solucionar ejercicios que involucren toda la temática desarrollada, permitiendo que el estudiante identifique que bienes y servicios puede exportar y aplicando la normativa respectiva para el proceso.</w:t>
            </w:r>
          </w:p>
          <w:p w:rsidR="00B75A24" w:rsidRPr="00503B3A" w:rsidRDefault="00B75A24" w:rsidP="00B75A24">
            <w:pPr>
              <w:jc w:val="both"/>
              <w:rPr>
                <w:rFonts w:ascii="Arial" w:hAnsi="Arial" w:cs="Arial"/>
                <w:color w:val="0F243E" w:themeColor="text2" w:themeShade="80"/>
                <w:sz w:val="20"/>
              </w:rPr>
            </w:pPr>
            <w:r w:rsidRPr="00B75A24">
              <w:rPr>
                <w:rFonts w:ascii="ArialMT" w:eastAsiaTheme="minorHAnsi" w:hAnsi="ArialMT" w:cs="ArialMT"/>
                <w:lang w:val="es-CO" w:eastAsia="en-US"/>
              </w:rPr>
              <w:t>Realizar ejercicios de los diferentes productos que importa el Estado Colombiano, desde la perspectiva legal del Régimen de Importación y sus modalidades</w:t>
            </w:r>
            <w:r>
              <w:rPr>
                <w:rFonts w:ascii="Arial" w:hAnsi="Arial"/>
                <w:sz w:val="18"/>
                <w:szCs w:val="18"/>
              </w:rPr>
              <w:t>.</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380DD3">
        <w:tc>
          <w:tcPr>
            <w:tcW w:w="9740" w:type="dxa"/>
            <w:shd w:val="clear" w:color="auto" w:fill="365F91" w:themeFill="accent1" w:themeFillShade="BF"/>
          </w:tcPr>
          <w:p w:rsidR="009D3B04" w:rsidRPr="00030862" w:rsidRDefault="009D3B04" w:rsidP="00380DD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380DD3">
        <w:tc>
          <w:tcPr>
            <w:tcW w:w="9740" w:type="dxa"/>
          </w:tcPr>
          <w:p w:rsidR="009D3B04" w:rsidRPr="00B75A24" w:rsidRDefault="00B75A24" w:rsidP="00B75A24">
            <w:pPr>
              <w:pStyle w:val="Sinespaciado"/>
              <w:suppressAutoHyphens/>
              <w:jc w:val="both"/>
              <w:rPr>
                <w:rFonts w:ascii="ArialMT" w:eastAsiaTheme="minorHAnsi" w:hAnsi="ArialMT" w:cs="ArialMT"/>
                <w:lang w:val="es-CO"/>
              </w:rPr>
            </w:pPr>
            <w:r w:rsidRPr="00B75A24">
              <w:rPr>
                <w:rFonts w:ascii="ArialMT" w:eastAsiaTheme="minorHAnsi" w:hAnsi="ArialMT" w:cs="ArialMT"/>
                <w:lang w:val="es-CO"/>
              </w:rPr>
              <w:t>Interpretar el Régimen de Importaciones de acuerdo a la reglamentación vigente</w:t>
            </w:r>
          </w:p>
          <w:p w:rsidR="00B75A24" w:rsidRPr="00B75A24" w:rsidRDefault="00B75A24" w:rsidP="00B75A24">
            <w:pPr>
              <w:pStyle w:val="Sinespaciado"/>
              <w:suppressAutoHyphens/>
              <w:jc w:val="both"/>
              <w:rPr>
                <w:rFonts w:ascii="ArialMT" w:eastAsiaTheme="minorHAnsi" w:hAnsi="ArialMT" w:cs="ArialMT"/>
                <w:lang w:val="es-CO"/>
              </w:rPr>
            </w:pPr>
            <w:r w:rsidRPr="00B75A24">
              <w:rPr>
                <w:rFonts w:ascii="ArialMT" w:eastAsiaTheme="minorHAnsi" w:hAnsi="ArialMT" w:cs="ArialMT"/>
                <w:lang w:val="es-CO"/>
              </w:rPr>
              <w:t xml:space="preserve">Sentar bases </w:t>
            </w:r>
            <w:proofErr w:type="spellStart"/>
            <w:r w:rsidRPr="00B75A24">
              <w:rPr>
                <w:rFonts w:ascii="ArialMT" w:eastAsiaTheme="minorHAnsi" w:hAnsi="ArialMT" w:cs="ArialMT"/>
                <w:lang w:val="es-CO"/>
              </w:rPr>
              <w:t>solidas</w:t>
            </w:r>
            <w:proofErr w:type="spellEnd"/>
            <w:r w:rsidRPr="00B75A24">
              <w:rPr>
                <w:rFonts w:ascii="ArialMT" w:eastAsiaTheme="minorHAnsi" w:hAnsi="ArialMT" w:cs="ArialMT"/>
                <w:lang w:val="es-CO"/>
              </w:rPr>
              <w:t xml:space="preserve"> para el aprendizaje de los conceptos fundamentales en el Comercio Exterior</w:t>
            </w:r>
          </w:p>
          <w:p w:rsidR="00B75A24" w:rsidRPr="00B75A24" w:rsidRDefault="00B75A24" w:rsidP="00B75A24">
            <w:pPr>
              <w:pStyle w:val="Sinespaciado"/>
              <w:suppressAutoHyphens/>
              <w:jc w:val="both"/>
              <w:rPr>
                <w:rFonts w:ascii="ArialMT" w:eastAsiaTheme="minorHAnsi" w:hAnsi="ArialMT" w:cs="ArialMT"/>
                <w:lang w:val="es-CO"/>
              </w:rPr>
            </w:pPr>
            <w:r w:rsidRPr="00B75A24">
              <w:rPr>
                <w:rFonts w:ascii="ArialMT" w:eastAsiaTheme="minorHAnsi" w:hAnsi="ArialMT" w:cs="ArialMT"/>
                <w:lang w:val="es-CO"/>
              </w:rPr>
              <w:t>Aplicar el Régimen de Exportaciones con destino a Zona Franca y terceros países</w:t>
            </w:r>
          </w:p>
          <w:p w:rsidR="00B75A24" w:rsidRPr="00B75A24" w:rsidRDefault="00B75A24" w:rsidP="00B75A24">
            <w:pPr>
              <w:pStyle w:val="Sinespaciado"/>
              <w:suppressAutoHyphens/>
              <w:jc w:val="both"/>
              <w:rPr>
                <w:rFonts w:ascii="ArialMT" w:eastAsiaTheme="minorHAnsi" w:hAnsi="ArialMT" w:cs="ArialMT"/>
                <w:lang w:val="es-CO"/>
              </w:rPr>
            </w:pPr>
            <w:r w:rsidRPr="00B75A24">
              <w:rPr>
                <w:rFonts w:ascii="ArialMT" w:eastAsiaTheme="minorHAnsi" w:hAnsi="ArialMT" w:cs="ArialMT"/>
                <w:lang w:val="es-CO"/>
              </w:rPr>
              <w:t>Interpretar las políticas y normas sobre los tratados y acuerdos Internacionales</w:t>
            </w:r>
          </w:p>
          <w:p w:rsidR="00B75A24" w:rsidRPr="00F764CD" w:rsidRDefault="00B75A24" w:rsidP="00B75A24">
            <w:pPr>
              <w:pStyle w:val="Sinespaciado"/>
              <w:suppressAutoHyphens/>
              <w:jc w:val="both"/>
              <w:rPr>
                <w:rFonts w:ascii="Arial" w:hAnsi="Arial" w:cs="Arial"/>
                <w:color w:val="C00000"/>
                <w:sz w:val="20"/>
              </w:rPr>
            </w:pPr>
            <w:r w:rsidRPr="00B75A24">
              <w:rPr>
                <w:rFonts w:ascii="ArialMT" w:eastAsiaTheme="minorHAnsi" w:hAnsi="ArialMT" w:cs="ArialMT"/>
                <w:lang w:val="es-CO"/>
              </w:rPr>
              <w:t>Aprender el manejo de diferentes herramientas informáticas para la sofisticación del trabajo</w:t>
            </w:r>
          </w:p>
        </w:tc>
      </w:tr>
    </w:tbl>
    <w:p w:rsidR="009D3B04" w:rsidRDefault="009D3B04" w:rsidP="009D3B04">
      <w:pPr>
        <w:rPr>
          <w:rFonts w:ascii="Arial" w:hAnsi="Arial" w:cs="Arial"/>
          <w:color w:val="0F243E" w:themeColor="text2" w:themeShade="80"/>
        </w:rPr>
      </w:pPr>
    </w:p>
    <w:p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380DD3">
        <w:tc>
          <w:tcPr>
            <w:tcW w:w="9740" w:type="dxa"/>
            <w:shd w:val="clear" w:color="auto" w:fill="365F91" w:themeFill="accent1" w:themeFillShade="BF"/>
          </w:tcPr>
          <w:p w:rsidR="009D3B04" w:rsidRPr="00030862" w:rsidRDefault="009D3B04" w:rsidP="00380DD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380DD3">
        <w:tc>
          <w:tcPr>
            <w:tcW w:w="9740" w:type="dxa"/>
          </w:tcPr>
          <w:p w:rsidR="00C96F4D" w:rsidRDefault="00C96F4D" w:rsidP="00C96F4D">
            <w:pPr>
              <w:jc w:val="both"/>
              <w:rPr>
                <w:rFonts w:ascii="Arial" w:hAnsi="Arial" w:cs="Arial"/>
                <w:sz w:val="18"/>
                <w:szCs w:val="18"/>
              </w:rPr>
            </w:pPr>
          </w:p>
          <w:p w:rsidR="00B75A24" w:rsidRPr="0098532E" w:rsidRDefault="00B75A24" w:rsidP="00B75A24">
            <w:pPr>
              <w:tabs>
                <w:tab w:val="left" w:pos="900"/>
              </w:tabs>
              <w:jc w:val="both"/>
              <w:rPr>
                <w:rFonts w:ascii="Arial" w:hAnsi="Arial" w:cs="Arial"/>
                <w:color w:val="000000"/>
                <w:sz w:val="20"/>
                <w:szCs w:val="20"/>
              </w:rPr>
            </w:pPr>
            <w:r w:rsidRPr="0098532E">
              <w:rPr>
                <w:rFonts w:ascii="Arial" w:hAnsi="Arial" w:cs="Arial"/>
                <w:color w:val="000000"/>
                <w:sz w:val="20"/>
                <w:szCs w:val="20"/>
              </w:rPr>
              <w:t xml:space="preserve">Interpretar los conceptos básicos del Comercio Exterior y Comprender su importancia para el fortalecimiento de la economía Colombiana. </w:t>
            </w:r>
          </w:p>
          <w:p w:rsidR="00B75A24" w:rsidRPr="0098532E" w:rsidRDefault="00B75A24" w:rsidP="00B75A24">
            <w:pPr>
              <w:tabs>
                <w:tab w:val="left" w:pos="900"/>
              </w:tabs>
              <w:jc w:val="both"/>
              <w:rPr>
                <w:rFonts w:ascii="Arial" w:hAnsi="Arial" w:cs="Arial"/>
                <w:color w:val="000000"/>
                <w:sz w:val="20"/>
                <w:szCs w:val="20"/>
              </w:rPr>
            </w:pPr>
            <w:r w:rsidRPr="0098532E">
              <w:rPr>
                <w:rFonts w:ascii="Arial" w:hAnsi="Arial" w:cs="Arial"/>
                <w:color w:val="000000"/>
                <w:sz w:val="20"/>
                <w:szCs w:val="20"/>
              </w:rPr>
              <w:lastRenderedPageBreak/>
              <w:t xml:space="preserve">Identificar el grado de importancia del Comercio Exterior en la compra de Bienes y servicios y Diferencia los distintos controles sobre los procesos de comercialización entre los países en todos los campos de acción. </w:t>
            </w:r>
          </w:p>
          <w:p w:rsidR="00B75A24" w:rsidRPr="0098532E" w:rsidRDefault="00B75A24" w:rsidP="00B75A24">
            <w:pPr>
              <w:tabs>
                <w:tab w:val="left" w:pos="900"/>
              </w:tabs>
              <w:jc w:val="both"/>
              <w:rPr>
                <w:rFonts w:ascii="Arial" w:hAnsi="Arial" w:cs="Arial"/>
                <w:color w:val="000000"/>
                <w:sz w:val="20"/>
                <w:szCs w:val="20"/>
              </w:rPr>
            </w:pPr>
            <w:r w:rsidRPr="0098532E">
              <w:rPr>
                <w:rFonts w:ascii="Arial" w:hAnsi="Arial" w:cs="Arial"/>
                <w:color w:val="000000"/>
                <w:sz w:val="20"/>
                <w:szCs w:val="20"/>
              </w:rPr>
              <w:t>Fomentar la Comercialización de la empresa y sus productos (Bienes y Servicios) en los  Mercados externos, por medio del desarrollo de las actividades de exportación, diferenciando las distintas modalidades y todos los procesos que conllevan.  Aportando al desarrollo sostenido de la sociedad, reflexionando críticamente respecto a las normas y procedimientos que conlleven a mejorar la interacción con los diferentes procesos de integración y comercialización entre los países.</w:t>
            </w:r>
          </w:p>
          <w:p w:rsidR="00B75A24" w:rsidRPr="0098532E" w:rsidRDefault="00B75A24" w:rsidP="00B75A24">
            <w:pPr>
              <w:tabs>
                <w:tab w:val="left" w:pos="900"/>
              </w:tabs>
              <w:jc w:val="both"/>
              <w:rPr>
                <w:rFonts w:ascii="Arial" w:hAnsi="Arial" w:cs="Arial"/>
                <w:color w:val="000000"/>
                <w:sz w:val="20"/>
                <w:szCs w:val="20"/>
              </w:rPr>
            </w:pPr>
            <w:r w:rsidRPr="0098532E">
              <w:rPr>
                <w:rFonts w:ascii="Arial" w:hAnsi="Arial" w:cs="Arial"/>
                <w:color w:val="000000"/>
                <w:sz w:val="20"/>
                <w:szCs w:val="20"/>
              </w:rPr>
              <w:t xml:space="preserve">Actuar de acuerdo con los principios legales, éticos y morales, establecidos por el sistema normativo y jurídico </w:t>
            </w:r>
            <w:proofErr w:type="gramStart"/>
            <w:r w:rsidRPr="0098532E">
              <w:rPr>
                <w:rFonts w:ascii="Arial" w:hAnsi="Arial" w:cs="Arial"/>
                <w:color w:val="000000"/>
                <w:sz w:val="20"/>
                <w:szCs w:val="20"/>
              </w:rPr>
              <w:t>Colombiano</w:t>
            </w:r>
            <w:proofErr w:type="gramEnd"/>
            <w:r w:rsidRPr="0098532E">
              <w:rPr>
                <w:rFonts w:ascii="Arial" w:hAnsi="Arial" w:cs="Arial"/>
                <w:color w:val="000000"/>
                <w:sz w:val="20"/>
                <w:szCs w:val="20"/>
              </w:rPr>
              <w:t>, a través de los criterios nacionales e  internacionales de intercambio.</w:t>
            </w:r>
          </w:p>
          <w:p w:rsidR="00B75A24" w:rsidRPr="0098532E" w:rsidRDefault="00B75A24" w:rsidP="00B75A24">
            <w:pPr>
              <w:tabs>
                <w:tab w:val="left" w:pos="900"/>
              </w:tabs>
              <w:jc w:val="both"/>
              <w:rPr>
                <w:rFonts w:ascii="Arial" w:hAnsi="Arial" w:cs="Arial"/>
                <w:color w:val="000000"/>
                <w:sz w:val="20"/>
                <w:szCs w:val="20"/>
              </w:rPr>
            </w:pPr>
            <w:r w:rsidRPr="0098532E">
              <w:rPr>
                <w:rFonts w:ascii="Arial" w:hAnsi="Arial" w:cs="Arial"/>
                <w:color w:val="000000"/>
                <w:sz w:val="20"/>
                <w:szCs w:val="20"/>
              </w:rPr>
              <w:t xml:space="preserve">Analiza la aplicación de los diferentes herramientas </w:t>
            </w:r>
            <w:proofErr w:type="spellStart"/>
            <w:r w:rsidRPr="0098532E">
              <w:rPr>
                <w:rFonts w:ascii="Arial" w:hAnsi="Arial" w:cs="Arial"/>
                <w:color w:val="000000"/>
                <w:sz w:val="20"/>
                <w:szCs w:val="20"/>
              </w:rPr>
              <w:t>TIC`s</w:t>
            </w:r>
            <w:proofErr w:type="spellEnd"/>
            <w:r w:rsidRPr="0098532E">
              <w:rPr>
                <w:rFonts w:ascii="Arial" w:hAnsi="Arial" w:cs="Arial"/>
                <w:color w:val="000000"/>
                <w:sz w:val="20"/>
                <w:szCs w:val="20"/>
              </w:rPr>
              <w:t xml:space="preserve"> en el mundo del Comercio Exterior</w:t>
            </w:r>
          </w:p>
          <w:p w:rsidR="009D3B04" w:rsidRPr="004E5C30" w:rsidRDefault="009D3B04" w:rsidP="00F764CD">
            <w:pPr>
              <w:jc w:val="both"/>
              <w:rPr>
                <w:rFonts w:ascii="Arial" w:hAnsi="Arial" w:cs="Arial"/>
                <w:color w:val="C00000"/>
                <w:sz w:val="20"/>
                <w:szCs w:val="20"/>
              </w:rPr>
            </w:pPr>
          </w:p>
        </w:tc>
      </w:tr>
    </w:tbl>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380DD3">
        <w:tc>
          <w:tcPr>
            <w:tcW w:w="9740" w:type="dxa"/>
            <w:shd w:val="clear" w:color="auto" w:fill="365F91" w:themeFill="accent1" w:themeFillShade="BF"/>
          </w:tcPr>
          <w:p w:rsidR="009D3B04" w:rsidRPr="00030862" w:rsidRDefault="009D3B04" w:rsidP="00380DD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380DD3">
        <w:tc>
          <w:tcPr>
            <w:tcW w:w="9740" w:type="dxa"/>
          </w:tcPr>
          <w:p w:rsidR="009D3B04" w:rsidRPr="00C96F4D" w:rsidRDefault="00C96F4D" w:rsidP="00C96F4D">
            <w:pPr>
              <w:rPr>
                <w:rFonts w:ascii="Arial" w:hAnsi="Arial" w:cs="Arial"/>
                <w:color w:val="943634" w:themeColor="accent2" w:themeShade="BF"/>
                <w:sz w:val="18"/>
                <w:szCs w:val="18"/>
              </w:rPr>
            </w:pPr>
            <w:r>
              <w:rPr>
                <w:rFonts w:ascii="Arial" w:hAnsi="Arial" w:cs="Arial"/>
                <w:sz w:val="18"/>
                <w:szCs w:val="18"/>
              </w:rPr>
              <w:t>Comercio Internacional, Derecho internacional, Relaciones Internacionales, Derecho contractual.</w:t>
            </w:r>
            <w:r w:rsidR="003C589F" w:rsidRPr="00C96F4D">
              <w:rPr>
                <w:rFonts w:ascii="Arial" w:hAnsi="Arial" w:cs="Arial"/>
                <w:color w:val="943634" w:themeColor="accent2" w:themeShade="BF"/>
                <w:sz w:val="18"/>
                <w:szCs w:val="18"/>
              </w:rPr>
              <w:t xml:space="preserve"> </w:t>
            </w:r>
          </w:p>
        </w:tc>
      </w:tr>
    </w:tbl>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082EE3" w:rsidTr="00380DD3">
        <w:tc>
          <w:tcPr>
            <w:tcW w:w="9740" w:type="dxa"/>
            <w:shd w:val="clear" w:color="auto" w:fill="365F91" w:themeFill="accent1" w:themeFillShade="BF"/>
          </w:tcPr>
          <w:p w:rsidR="00082EE3" w:rsidRPr="00082EE3" w:rsidRDefault="00082EE3" w:rsidP="00380DD3">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rsidTr="00380DD3">
        <w:tc>
          <w:tcPr>
            <w:tcW w:w="9740" w:type="dxa"/>
          </w:tcPr>
          <w:p w:rsidR="00082EE3" w:rsidRPr="00B75A24" w:rsidRDefault="00583131" w:rsidP="00380DD3">
            <w:pPr>
              <w:rPr>
                <w:rFonts w:ascii="Arial" w:hAnsi="Arial" w:cs="Arial"/>
                <w:b/>
              </w:rPr>
            </w:pPr>
            <w:r w:rsidRPr="00B75A24">
              <w:rPr>
                <w:rFonts w:ascii="Arial" w:hAnsi="Arial" w:cs="Arial"/>
                <w:b/>
              </w:rPr>
              <w:t>Investigación:</w:t>
            </w:r>
          </w:p>
          <w:p w:rsidR="00082EE3" w:rsidRPr="0051204E" w:rsidRDefault="00B75A24" w:rsidP="00B75A24">
            <w:pPr>
              <w:widowControl w:val="0"/>
              <w:autoSpaceDE w:val="0"/>
              <w:autoSpaceDN w:val="0"/>
              <w:adjustRightInd w:val="0"/>
              <w:jc w:val="both"/>
              <w:rPr>
                <w:rFonts w:ascii="Arial" w:hAnsi="Arial" w:cs="Arial"/>
                <w:color w:val="C00000"/>
                <w:sz w:val="20"/>
              </w:rPr>
            </w:pPr>
            <w:r w:rsidRPr="0098532E">
              <w:rPr>
                <w:rFonts w:ascii="Arial" w:hAnsi="Arial" w:cs="Arial"/>
                <w:color w:val="000000"/>
                <w:sz w:val="20"/>
                <w:szCs w:val="20"/>
              </w:rPr>
              <w:t>Se estimulará el trabajo independiente a través de la investigación, desarrollando los temas en actividades como lluvia de ideas, mesa redonda, presentación de ensayos, invitando conferencistas destacados en el ámbito empresarial y realizando visitas a empresas destacadas. En cada clase se retroalimentará el tema tratado en la sesión anterior, antes de pasar al siguiente y se les invitará a manifestar inquietudes al respecto. También se anunciará los temas de la próxima clase, invitándolos para que la puedan preparar el material con anticipación o motivándolos a participar activamente.</w:t>
            </w:r>
          </w:p>
          <w:p w:rsidR="00583131" w:rsidRPr="0051204E" w:rsidRDefault="00583131" w:rsidP="00380DD3">
            <w:pPr>
              <w:rPr>
                <w:rFonts w:ascii="Arial" w:hAnsi="Arial" w:cs="Arial"/>
                <w:color w:val="C00000"/>
              </w:rPr>
            </w:pPr>
          </w:p>
        </w:tc>
      </w:tr>
      <w:tr w:rsidR="00583131" w:rsidTr="00380DD3">
        <w:tc>
          <w:tcPr>
            <w:tcW w:w="9740" w:type="dxa"/>
          </w:tcPr>
          <w:p w:rsidR="00583131" w:rsidRPr="00B75A24" w:rsidRDefault="00583131" w:rsidP="001B7672">
            <w:pPr>
              <w:jc w:val="both"/>
              <w:rPr>
                <w:rFonts w:ascii="Arial" w:hAnsi="Arial" w:cs="Arial"/>
                <w:b/>
              </w:rPr>
            </w:pPr>
            <w:r w:rsidRPr="00B75A24">
              <w:rPr>
                <w:rFonts w:ascii="Arial" w:hAnsi="Arial" w:cs="Arial"/>
                <w:b/>
              </w:rPr>
              <w:t xml:space="preserve">Proyección Social: </w:t>
            </w:r>
          </w:p>
          <w:p w:rsidR="0051204E" w:rsidRPr="00B75A24" w:rsidRDefault="00B75A24" w:rsidP="001B7672">
            <w:pPr>
              <w:jc w:val="both"/>
              <w:rPr>
                <w:rFonts w:ascii="Arial" w:hAnsi="Arial" w:cs="Arial"/>
                <w:sz w:val="20"/>
              </w:rPr>
            </w:pPr>
            <w:r>
              <w:rPr>
                <w:rFonts w:ascii="Arial" w:hAnsi="Arial" w:cs="Arial"/>
                <w:sz w:val="20"/>
              </w:rPr>
              <w:t>No Aplica.</w:t>
            </w:r>
          </w:p>
          <w:p w:rsidR="0051204E" w:rsidRDefault="0051204E" w:rsidP="001B7672">
            <w:pPr>
              <w:jc w:val="both"/>
              <w:rPr>
                <w:rFonts w:ascii="Arial" w:hAnsi="Arial" w:cs="Arial"/>
                <w:color w:val="C00000"/>
                <w:sz w:val="20"/>
              </w:rPr>
            </w:pPr>
          </w:p>
          <w:p w:rsidR="00583131" w:rsidRPr="004E5C30" w:rsidRDefault="00583131" w:rsidP="001B7672">
            <w:pPr>
              <w:jc w:val="both"/>
              <w:rPr>
                <w:rFonts w:ascii="Arial" w:hAnsi="Arial" w:cs="Arial"/>
                <w:color w:val="C00000"/>
              </w:rPr>
            </w:pPr>
          </w:p>
        </w:tc>
      </w:tr>
    </w:tbl>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380DD3">
        <w:tc>
          <w:tcPr>
            <w:tcW w:w="9740" w:type="dxa"/>
            <w:shd w:val="clear" w:color="auto" w:fill="365F91" w:themeFill="accent1" w:themeFillShade="BF"/>
          </w:tcPr>
          <w:p w:rsidR="009D3B04" w:rsidRPr="00030862" w:rsidRDefault="005307D9" w:rsidP="00380DD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EB256F" w:rsidRDefault="00EB256F" w:rsidP="00EB256F">
            <w:pPr>
              <w:autoSpaceDE w:val="0"/>
              <w:autoSpaceDN w:val="0"/>
              <w:adjustRightInd w:val="0"/>
              <w:rPr>
                <w:rFonts w:ascii="Arial-BoldMT" w:eastAsiaTheme="minorHAnsi" w:hAnsi="Arial-BoldMT" w:cs="Arial-BoldMT"/>
                <w:b/>
                <w:bCs/>
                <w:lang w:val="es-CO" w:eastAsia="en-US"/>
              </w:rPr>
            </w:pPr>
          </w:p>
          <w:p w:rsidR="00EB256F" w:rsidRDefault="00EB256F" w:rsidP="00EB256F">
            <w:pPr>
              <w:autoSpaceDE w:val="0"/>
              <w:autoSpaceDN w:val="0"/>
              <w:adjustRightInd w:val="0"/>
              <w:jc w:val="both"/>
              <w:rPr>
                <w:rFonts w:ascii="Arial-BoldMT" w:eastAsiaTheme="minorHAnsi" w:hAnsi="Arial-BoldMT" w:cs="Arial-BoldMT"/>
                <w:b/>
                <w:bCs/>
                <w:lang w:val="es-CO" w:eastAsia="en-US"/>
              </w:rPr>
            </w:pPr>
            <w:r>
              <w:rPr>
                <w:rFonts w:ascii="Arial-BoldMT" w:eastAsiaTheme="minorHAnsi" w:hAnsi="Arial-BoldMT" w:cs="Arial-BoldMT"/>
                <w:b/>
                <w:bCs/>
                <w:lang w:val="es-CO" w:eastAsia="en-US"/>
              </w:rPr>
              <w:t>UNIDAD 1. COMERCIO EXTERIOR:</w:t>
            </w:r>
          </w:p>
          <w:p w:rsidR="00EB256F" w:rsidRDefault="00EB256F" w:rsidP="00EB256F">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 xml:space="preserve">Globalización – Exportación/Importación - Régimen Cambiario en Colombia: Operaciones de Cambio, Intermediarios y Operaciones – Estatutos – Mecanismos de Financiación y Pago del Comercio Exterior: Intermediarios, Tasas de Interés, Mecanismos de Pagos, Créditos </w:t>
            </w:r>
            <w:proofErr w:type="spellStart"/>
            <w:r>
              <w:rPr>
                <w:rFonts w:ascii="ArialMT" w:eastAsiaTheme="minorHAnsi" w:hAnsi="ArialMT" w:cs="ArialMT"/>
                <w:lang w:val="es-CO" w:eastAsia="en-US"/>
              </w:rPr>
              <w:t>Bancoldex</w:t>
            </w:r>
            <w:proofErr w:type="spellEnd"/>
            <w:r>
              <w:rPr>
                <w:rFonts w:ascii="ArialMT" w:eastAsiaTheme="minorHAnsi" w:hAnsi="ArialMT" w:cs="ArialMT"/>
                <w:lang w:val="es-CO" w:eastAsia="en-US"/>
              </w:rPr>
              <w:t>, Otras Fuentes de Financiación, Requisitos de Exportación y de Importación.</w:t>
            </w:r>
          </w:p>
          <w:p w:rsidR="00EB256F" w:rsidRDefault="00EB256F" w:rsidP="00EB256F">
            <w:pPr>
              <w:autoSpaceDE w:val="0"/>
              <w:autoSpaceDN w:val="0"/>
              <w:adjustRightInd w:val="0"/>
              <w:rPr>
                <w:rFonts w:ascii="ArialMT" w:eastAsiaTheme="minorHAnsi" w:hAnsi="ArialMT" w:cs="ArialMT"/>
                <w:lang w:val="es-CO" w:eastAsia="en-US"/>
              </w:rPr>
            </w:pPr>
          </w:p>
          <w:p w:rsidR="00EB256F" w:rsidRDefault="00EB256F" w:rsidP="00EB256F">
            <w:pPr>
              <w:autoSpaceDE w:val="0"/>
              <w:autoSpaceDN w:val="0"/>
              <w:adjustRightInd w:val="0"/>
              <w:rPr>
                <w:rFonts w:ascii="Arial-BoldMT" w:eastAsiaTheme="minorHAnsi" w:hAnsi="Arial-BoldMT" w:cs="Arial-BoldMT"/>
                <w:b/>
                <w:bCs/>
                <w:lang w:val="es-CO" w:eastAsia="en-US"/>
              </w:rPr>
            </w:pPr>
            <w:r>
              <w:rPr>
                <w:rFonts w:ascii="Arial-BoldMT" w:eastAsiaTheme="minorHAnsi" w:hAnsi="Arial-BoldMT" w:cs="Arial-BoldMT"/>
                <w:b/>
                <w:bCs/>
                <w:lang w:val="es-CO" w:eastAsia="en-US"/>
              </w:rPr>
              <w:t>UNIDAD 2. ORGANISMOS DE GESTIÓN:</w:t>
            </w:r>
          </w:p>
          <w:p w:rsidR="00EB256F" w:rsidRDefault="00EB256F" w:rsidP="00EB256F">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 xml:space="preserve">Ministerio de Comercio, Industria y Turismo - Ministerio de Relaciones Exteriores - Dirección de Impuestos y Aduanas Nacionales (DIAN) - Banco de la República </w:t>
            </w:r>
            <w:r>
              <w:rPr>
                <w:rFonts w:ascii="ArialMT" w:eastAsiaTheme="minorHAnsi" w:hAnsi="ArialMT" w:cs="ArialMT"/>
                <w:lang w:val="es-CO" w:eastAsia="en-US"/>
              </w:rPr>
              <w:lastRenderedPageBreak/>
              <w:t>y de Comercio Exterior (</w:t>
            </w:r>
            <w:proofErr w:type="spellStart"/>
            <w:r>
              <w:rPr>
                <w:rFonts w:ascii="ArialMT" w:eastAsiaTheme="minorHAnsi" w:hAnsi="ArialMT" w:cs="ArialMT"/>
                <w:lang w:val="es-CO" w:eastAsia="en-US"/>
              </w:rPr>
              <w:t>Bancoldex</w:t>
            </w:r>
            <w:proofErr w:type="spellEnd"/>
            <w:r>
              <w:rPr>
                <w:rFonts w:ascii="ArialMT" w:eastAsiaTheme="minorHAnsi" w:hAnsi="ArialMT" w:cs="ArialMT"/>
                <w:lang w:val="es-CO" w:eastAsia="en-US"/>
              </w:rPr>
              <w:t xml:space="preserve">) - </w:t>
            </w:r>
            <w:proofErr w:type="spellStart"/>
            <w:r>
              <w:rPr>
                <w:rFonts w:ascii="ArialMT" w:eastAsiaTheme="minorHAnsi" w:hAnsi="ArialMT" w:cs="ArialMT"/>
                <w:lang w:val="es-CO" w:eastAsia="en-US"/>
              </w:rPr>
              <w:t>Procolombia</w:t>
            </w:r>
            <w:proofErr w:type="spellEnd"/>
            <w:r>
              <w:rPr>
                <w:rFonts w:ascii="ArialMT" w:eastAsiaTheme="minorHAnsi" w:hAnsi="ArialMT" w:cs="ArialMT"/>
                <w:lang w:val="es-CO" w:eastAsia="en-US"/>
              </w:rPr>
              <w:t xml:space="preserve">, </w:t>
            </w:r>
            <w:proofErr w:type="spellStart"/>
            <w:r>
              <w:rPr>
                <w:rFonts w:ascii="ArialMT" w:eastAsiaTheme="minorHAnsi" w:hAnsi="ArialMT" w:cs="ArialMT"/>
                <w:lang w:val="es-CO" w:eastAsia="en-US"/>
              </w:rPr>
              <w:t>Fiducoldex</w:t>
            </w:r>
            <w:proofErr w:type="spellEnd"/>
            <w:r>
              <w:rPr>
                <w:rFonts w:ascii="ArialMT" w:eastAsiaTheme="minorHAnsi" w:hAnsi="ArialMT" w:cs="ArialMT"/>
                <w:lang w:val="es-CO" w:eastAsia="en-US"/>
              </w:rPr>
              <w:t xml:space="preserve"> - Fondo Nacional de Productividad y Competitividad (FNPC) – </w:t>
            </w:r>
            <w:proofErr w:type="spellStart"/>
            <w:r>
              <w:rPr>
                <w:rFonts w:ascii="ArialMT" w:eastAsiaTheme="minorHAnsi" w:hAnsi="ArialMT" w:cs="ArialMT"/>
                <w:lang w:val="es-CO" w:eastAsia="en-US"/>
              </w:rPr>
              <w:t>Seguroexpo</w:t>
            </w:r>
            <w:proofErr w:type="spellEnd"/>
            <w:r>
              <w:rPr>
                <w:rFonts w:ascii="ArialMT" w:eastAsiaTheme="minorHAnsi" w:hAnsi="ArialMT" w:cs="ArialMT"/>
                <w:lang w:val="es-CO" w:eastAsia="en-US"/>
              </w:rPr>
              <w:t>.</w:t>
            </w:r>
          </w:p>
          <w:p w:rsidR="00EB256F" w:rsidRDefault="00EB256F" w:rsidP="00EB256F">
            <w:pPr>
              <w:autoSpaceDE w:val="0"/>
              <w:autoSpaceDN w:val="0"/>
              <w:adjustRightInd w:val="0"/>
              <w:rPr>
                <w:rFonts w:ascii="Arial-BoldMT" w:eastAsiaTheme="minorHAnsi" w:hAnsi="Arial-BoldMT" w:cs="Arial-BoldMT"/>
                <w:b/>
                <w:bCs/>
                <w:lang w:val="es-CO" w:eastAsia="en-US"/>
              </w:rPr>
            </w:pPr>
          </w:p>
          <w:p w:rsidR="00EB256F" w:rsidRDefault="00EB256F" w:rsidP="00EB256F">
            <w:pPr>
              <w:autoSpaceDE w:val="0"/>
              <w:autoSpaceDN w:val="0"/>
              <w:adjustRightInd w:val="0"/>
              <w:rPr>
                <w:rFonts w:ascii="Arial-BoldMT" w:eastAsiaTheme="minorHAnsi" w:hAnsi="Arial-BoldMT" w:cs="Arial-BoldMT"/>
                <w:b/>
                <w:bCs/>
                <w:lang w:val="es-CO" w:eastAsia="en-US"/>
              </w:rPr>
            </w:pPr>
            <w:r>
              <w:rPr>
                <w:rFonts w:ascii="Arial-BoldMT" w:eastAsiaTheme="minorHAnsi" w:hAnsi="Arial-BoldMT" w:cs="Arial-BoldMT"/>
                <w:b/>
                <w:bCs/>
                <w:lang w:val="es-CO" w:eastAsia="en-US"/>
              </w:rPr>
              <w:t>UNIDAD 3. GERENCIA DE EXPORTACIONES:</w:t>
            </w:r>
          </w:p>
          <w:p w:rsidR="00EB256F" w:rsidRDefault="00EB256F" w:rsidP="00EB256F">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Definiciones y terminología – Ventajas de la Exportación – Decisión de Exportar – Análisis Interno: Fortalezas y Debilidades, Cambios Internos – Análisis Externo: Fuentes de Información, Análisis de Investigación de Mercados Internacionales y el Marketing Internacional - Costos de Exportación – Requisitos de Origen – Modalidades – Selección del canal de Distribución – Intermediarios de Exportación: Venta Directa, Venta Indirecta, Compañías Administradoras de Exportaciones, Compañías Mercantiles, Instrumentos de Promoción a las Exportaciones – Cultura Exportadora – Procedimiento.</w:t>
            </w:r>
          </w:p>
          <w:p w:rsidR="00EB256F" w:rsidRDefault="00EB256F" w:rsidP="00EB256F">
            <w:pPr>
              <w:autoSpaceDE w:val="0"/>
              <w:autoSpaceDN w:val="0"/>
              <w:adjustRightInd w:val="0"/>
              <w:jc w:val="both"/>
              <w:rPr>
                <w:rFonts w:ascii="ArialMT" w:eastAsiaTheme="minorHAnsi" w:hAnsi="ArialMT" w:cs="ArialMT"/>
                <w:lang w:val="es-CO" w:eastAsia="en-US"/>
              </w:rPr>
            </w:pPr>
          </w:p>
          <w:p w:rsidR="00EB256F" w:rsidRDefault="00EB256F" w:rsidP="00EB256F">
            <w:pPr>
              <w:autoSpaceDE w:val="0"/>
              <w:autoSpaceDN w:val="0"/>
              <w:adjustRightInd w:val="0"/>
              <w:rPr>
                <w:rFonts w:ascii="Arial-BoldMT" w:eastAsiaTheme="minorHAnsi" w:hAnsi="Arial-BoldMT" w:cs="Arial-BoldMT"/>
                <w:b/>
                <w:bCs/>
                <w:lang w:val="es-CO" w:eastAsia="en-US"/>
              </w:rPr>
            </w:pPr>
            <w:r>
              <w:rPr>
                <w:rFonts w:ascii="Arial-BoldMT" w:eastAsiaTheme="minorHAnsi" w:hAnsi="Arial-BoldMT" w:cs="Arial-BoldMT"/>
                <w:b/>
                <w:bCs/>
                <w:lang w:val="es-CO" w:eastAsia="en-US"/>
              </w:rPr>
              <w:t>UNIDAD 4. POLITICA DE EXPORTACIÓN:</w:t>
            </w:r>
          </w:p>
          <w:p w:rsidR="00EB256F" w:rsidRDefault="00EB256F" w:rsidP="00EB256F">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Régimen de Exportación y Modalidades – Registro de Exportaciones – Incentivos– Certificados de Gravamen Arancelarios – Reintegros – Instrumentos de Incentivo a la Exportación – Comercializadoras – Zonas Francas – Formatos: Diligenciamiento Formatos nacionales e Internacionales - Normatividad.</w:t>
            </w:r>
          </w:p>
          <w:p w:rsidR="00EB256F" w:rsidRDefault="00EB256F" w:rsidP="00EB256F">
            <w:pPr>
              <w:autoSpaceDE w:val="0"/>
              <w:autoSpaceDN w:val="0"/>
              <w:adjustRightInd w:val="0"/>
              <w:jc w:val="both"/>
              <w:rPr>
                <w:rFonts w:ascii="ArialMT" w:eastAsiaTheme="minorHAnsi" w:hAnsi="ArialMT" w:cs="ArialMT"/>
                <w:lang w:val="es-CO" w:eastAsia="en-US"/>
              </w:rPr>
            </w:pPr>
          </w:p>
          <w:p w:rsidR="00EB256F" w:rsidRDefault="00EB256F" w:rsidP="00EB256F">
            <w:pPr>
              <w:autoSpaceDE w:val="0"/>
              <w:autoSpaceDN w:val="0"/>
              <w:adjustRightInd w:val="0"/>
              <w:jc w:val="both"/>
              <w:rPr>
                <w:rFonts w:ascii="Arial-BoldMT" w:eastAsiaTheme="minorHAnsi" w:hAnsi="Arial-BoldMT" w:cs="Arial-BoldMT"/>
                <w:b/>
                <w:bCs/>
                <w:lang w:val="es-CO" w:eastAsia="en-US"/>
              </w:rPr>
            </w:pPr>
            <w:r>
              <w:rPr>
                <w:rFonts w:ascii="Arial-BoldMT" w:eastAsiaTheme="minorHAnsi" w:hAnsi="Arial-BoldMT" w:cs="Arial-BoldMT"/>
                <w:b/>
                <w:bCs/>
                <w:lang w:val="es-CO" w:eastAsia="en-US"/>
              </w:rPr>
              <w:t>UNIDAD 5. GERENCIA DE IMPORTACIONES:</w:t>
            </w:r>
          </w:p>
          <w:p w:rsidR="00EB256F" w:rsidRDefault="00EB256F" w:rsidP="00EB256F">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Definiciones y Terminología – Contratos Comerciales – Compra Venta Internacional - Solicitud de Importación - Costos de Importación – Aranceles – Procedimiento: Solicitud de Registros - Transacción Internacional – Modalidades de Importación – Régimen Cambiario – Requerimientos y Controles: Ministerio de Salud, Ministerio de Agricultura, Instituto Colombiano Agropecuario (ICA) – Aduanas Generalidades.</w:t>
            </w:r>
          </w:p>
          <w:p w:rsidR="00EB256F" w:rsidRDefault="00EB256F" w:rsidP="00EB256F">
            <w:pPr>
              <w:autoSpaceDE w:val="0"/>
              <w:autoSpaceDN w:val="0"/>
              <w:adjustRightInd w:val="0"/>
              <w:jc w:val="both"/>
              <w:rPr>
                <w:rFonts w:ascii="Arial-BoldMT" w:eastAsiaTheme="minorHAnsi" w:hAnsi="Arial-BoldMT" w:cs="Arial-BoldMT"/>
                <w:b/>
                <w:bCs/>
                <w:lang w:val="es-CO" w:eastAsia="en-US"/>
              </w:rPr>
            </w:pPr>
          </w:p>
          <w:p w:rsidR="00EB256F" w:rsidRDefault="00EB256F" w:rsidP="00EB256F">
            <w:pPr>
              <w:autoSpaceDE w:val="0"/>
              <w:autoSpaceDN w:val="0"/>
              <w:adjustRightInd w:val="0"/>
              <w:jc w:val="both"/>
              <w:rPr>
                <w:rFonts w:ascii="Arial-BoldMT" w:eastAsiaTheme="minorHAnsi" w:hAnsi="Arial-BoldMT" w:cs="Arial-BoldMT"/>
                <w:b/>
                <w:bCs/>
                <w:lang w:val="es-CO" w:eastAsia="en-US"/>
              </w:rPr>
            </w:pPr>
            <w:r>
              <w:rPr>
                <w:rFonts w:ascii="Arial-BoldMT" w:eastAsiaTheme="minorHAnsi" w:hAnsi="Arial-BoldMT" w:cs="Arial-BoldMT"/>
                <w:b/>
                <w:bCs/>
                <w:lang w:val="es-CO" w:eastAsia="en-US"/>
              </w:rPr>
              <w:t>UNIDAD 6. PROGRAMAS DE APOYO A LA GESTIÓN:</w:t>
            </w:r>
          </w:p>
          <w:p w:rsidR="00EB256F" w:rsidRDefault="00EB256F" w:rsidP="00EB256F">
            <w:pPr>
              <w:autoSpaceDE w:val="0"/>
              <w:autoSpaceDN w:val="0"/>
              <w:adjustRightInd w:val="0"/>
              <w:jc w:val="both"/>
              <w:rPr>
                <w:rFonts w:ascii="Arial-BoldMT" w:eastAsiaTheme="minorHAnsi" w:hAnsi="Arial-BoldMT" w:cs="Arial-BoldMT"/>
                <w:b/>
                <w:bCs/>
                <w:lang w:val="es-CO" w:eastAsia="en-US"/>
              </w:rPr>
            </w:pPr>
            <w:r>
              <w:rPr>
                <w:rFonts w:ascii="ArialMT" w:eastAsiaTheme="minorHAnsi" w:hAnsi="ArialMT" w:cs="ArialMT"/>
                <w:lang w:val="es-CO" w:eastAsia="en-US"/>
              </w:rPr>
              <w:t>Libertad y Extensión de Gravámenes – Reembolso Tributario – Sistemas Especiales de Exportación e Importación – Acuerdos de Compensación Sistemas Especiales de Intercambio Comercial.</w:t>
            </w:r>
            <w:r>
              <w:rPr>
                <w:rFonts w:ascii="Arial-BoldMT" w:eastAsiaTheme="minorHAnsi" w:hAnsi="Arial-BoldMT" w:cs="Arial-BoldMT"/>
                <w:b/>
                <w:bCs/>
                <w:lang w:val="es-CO" w:eastAsia="en-US"/>
              </w:rPr>
              <w:t xml:space="preserve"> </w:t>
            </w:r>
          </w:p>
          <w:p w:rsidR="005307D9" w:rsidRDefault="005307D9" w:rsidP="00EB256F">
            <w:pPr>
              <w:autoSpaceDE w:val="0"/>
              <w:autoSpaceDN w:val="0"/>
              <w:adjustRightInd w:val="0"/>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5307D9" w:rsidTr="00380DD3">
        <w:tc>
          <w:tcPr>
            <w:tcW w:w="9740" w:type="dxa"/>
            <w:shd w:val="clear" w:color="auto" w:fill="365F91" w:themeFill="accent1" w:themeFillShade="BF"/>
          </w:tcPr>
          <w:p w:rsidR="005307D9" w:rsidRPr="00030862" w:rsidRDefault="005307D9" w:rsidP="00B75A24">
            <w:pPr>
              <w:jc w:val="both"/>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380DD3">
        <w:tc>
          <w:tcPr>
            <w:tcW w:w="9740" w:type="dxa"/>
          </w:tcPr>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Adquisición menos cesión de Objetos Valiosos: </w:t>
            </w:r>
            <w:r w:rsidRPr="003E378B">
              <w:rPr>
                <w:rFonts w:ascii="ArialMT" w:eastAsiaTheme="minorHAnsi" w:hAnsi="ArialMT" w:cs="ArialMT"/>
                <w:lang w:eastAsia="en-US"/>
              </w:rPr>
              <w:t>la adquisición menos disposición</w:t>
            </w:r>
            <w:r w:rsidRPr="003E378B">
              <w:rPr>
                <w:rFonts w:ascii="ArialMT" w:eastAsiaTheme="minorHAnsi" w:hAnsi="ArialMT" w:cs="ArialMT"/>
                <w:lang w:eastAsia="en-US"/>
              </w:rPr>
              <w:br/>
              <w:t>de objetos valiosos, se refiere a bienes durables de alto precio, adquiridos fundamentalmente como depósito de valor; por ejemplo adquisición de obras de arte y oro monetario.</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Consumo intermedio: </w:t>
            </w:r>
            <w:r w:rsidRPr="003E378B">
              <w:rPr>
                <w:rFonts w:ascii="ArialMT" w:eastAsiaTheme="minorHAnsi" w:hAnsi="ArialMT" w:cs="ArialMT"/>
                <w:lang w:eastAsia="en-US"/>
              </w:rPr>
              <w:t>El consumo intermedio está representado por el valor de</w:t>
            </w:r>
            <w:r w:rsidRPr="003E378B">
              <w:rPr>
                <w:rFonts w:ascii="ArialMT" w:eastAsiaTheme="minorHAnsi" w:hAnsi="ArialMT" w:cs="ArialMT"/>
                <w:lang w:eastAsia="en-US"/>
              </w:rPr>
              <w:br/>
              <w:t xml:space="preserve">los bienes y servicios utilizados por las unidades productivas para obtener otros productos. Son bienes y servicios que tienen la característica de consumirse, </w:t>
            </w:r>
            <w:r w:rsidRPr="003E378B">
              <w:rPr>
                <w:rFonts w:ascii="ArialMT" w:eastAsiaTheme="minorHAnsi" w:hAnsi="ArialMT" w:cs="ArialMT"/>
                <w:lang w:eastAsia="en-US"/>
              </w:rPr>
              <w:lastRenderedPageBreak/>
              <w:t xml:space="preserve">transformarse o incorporarse en otros productos en un sólo proceso productivo. Así, para fabricar un carro se utilizan como consumo intermedio, llantas, partes y piezas, servicios de energía, comunicaciones, servicios de publicidad, </w:t>
            </w:r>
            <w:proofErr w:type="gramStart"/>
            <w:r w:rsidRPr="003E378B">
              <w:rPr>
                <w:rFonts w:ascii="ArialMT" w:eastAsiaTheme="minorHAnsi" w:hAnsi="ArialMT" w:cs="ArialMT"/>
                <w:lang w:eastAsia="en-US"/>
              </w:rPr>
              <w:t>etc..</w:t>
            </w:r>
            <w:proofErr w:type="gramEnd"/>
            <w:r w:rsidRPr="003E378B">
              <w:rPr>
                <w:rFonts w:ascii="ArialMT" w:eastAsiaTheme="minorHAnsi" w:hAnsi="ArialMT" w:cs="ArialMT"/>
                <w:lang w:eastAsia="en-US"/>
              </w:rPr>
              <w:t xml:space="preserve"> Comprende las materias primas y otros bienes consumidos por el</w:t>
            </w:r>
            <w:r w:rsidR="003E378B">
              <w:rPr>
                <w:rFonts w:ascii="ArialMT" w:eastAsiaTheme="minorHAnsi" w:hAnsi="ArialMT" w:cs="ArialMT"/>
                <w:lang w:eastAsia="en-US"/>
              </w:rPr>
              <w:t xml:space="preserve"> </w:t>
            </w:r>
            <w:r w:rsidRPr="003E378B">
              <w:rPr>
                <w:rFonts w:ascii="ArialMT" w:eastAsiaTheme="minorHAnsi" w:hAnsi="ArialMT" w:cs="ArialMT"/>
                <w:lang w:eastAsia="en-US"/>
              </w:rPr>
              <w:t>establecimiento, tales como papelería, empaques, envases elementos de aseo, repuestos; los gastos generales y operativos, servicios de transporte, comunicaciones, propaganda, publicidad, arrendamiento de edificios, locales y bodegas; los honorarios a profesionales independientes, las comisiones bancarias, el valor de las pequeñas herramientas utilizadas, los viáticos pagados, etc..</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Consumo de capital </w:t>
            </w:r>
            <w:proofErr w:type="gramStart"/>
            <w:r w:rsidRPr="003E378B">
              <w:rPr>
                <w:rFonts w:ascii="ArialMT" w:eastAsiaTheme="minorHAnsi" w:hAnsi="ArialMT" w:cs="ArialMT"/>
                <w:b/>
                <w:bCs/>
                <w:lang w:eastAsia="en-US"/>
              </w:rPr>
              <w:t>fijo :</w:t>
            </w:r>
            <w:proofErr w:type="gramEnd"/>
            <w:r w:rsidRPr="003E378B">
              <w:rPr>
                <w:rFonts w:ascii="ArialMT" w:eastAsiaTheme="minorHAnsi" w:hAnsi="ArialMT" w:cs="ArialMT"/>
                <w:b/>
                <w:bCs/>
                <w:lang w:eastAsia="en-US"/>
              </w:rPr>
              <w:t xml:space="preserve"> </w:t>
            </w:r>
            <w:r w:rsidRPr="003E378B">
              <w:rPr>
                <w:rFonts w:ascii="ArialMT" w:eastAsiaTheme="minorHAnsi" w:hAnsi="ArialMT" w:cs="ArialMT"/>
                <w:lang w:eastAsia="en-US"/>
              </w:rPr>
              <w:t>El consumo de capital fijo corresponde a la disminución</w:t>
            </w:r>
            <w:r w:rsidRPr="003E378B">
              <w:rPr>
                <w:rFonts w:ascii="ArialMT" w:eastAsiaTheme="minorHAnsi" w:hAnsi="ArialMT" w:cs="ArialMT"/>
                <w:lang w:eastAsia="en-US"/>
              </w:rPr>
              <w:br/>
              <w:t>del valor de los activos fijos como consecuencia del deterioro físico, la obsolescencia previsible y los daños accidentales. Se calcula sobre los activos fijos producidos valorados al precio del año corriente, es decir, lo que costaría reponer la parte gastada en el año a los precios de mercado. En Colombia, hasta ahora no se ha calculado este agregado en las cuentas nacionales y los saldos se presentan en términos brutos.</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Consumo final: </w:t>
            </w:r>
            <w:r w:rsidRPr="003E378B">
              <w:rPr>
                <w:rFonts w:ascii="ArialMT" w:eastAsiaTheme="minorHAnsi" w:hAnsi="ArialMT" w:cs="ArialMT"/>
                <w:lang w:eastAsia="en-US"/>
              </w:rPr>
              <w:t>son todos los bienes y servicios que satisfacen necesidades</w:t>
            </w:r>
            <w:r w:rsidRPr="003E378B">
              <w:rPr>
                <w:rFonts w:ascii="ArialMT" w:eastAsiaTheme="minorHAnsi" w:hAnsi="ArialMT" w:cs="ArialMT"/>
                <w:lang w:eastAsia="en-US"/>
              </w:rPr>
              <w:br/>
              <w:t>individuales y colectivas en un período de tiempo determinado. Está constituido por el consumo final de los hogares, consumo final del gobierno e IPSL que sirve a los hogares.</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Consumo final de los hogares: </w:t>
            </w:r>
            <w:r w:rsidRPr="003E378B">
              <w:rPr>
                <w:rFonts w:ascii="ArialMT" w:eastAsiaTheme="minorHAnsi" w:hAnsi="ArialMT" w:cs="ArialMT"/>
                <w:lang w:eastAsia="en-US"/>
              </w:rPr>
              <w:t>son todos los bienes y servicios (a excepción de la</w:t>
            </w:r>
            <w:r w:rsidRPr="003E378B">
              <w:rPr>
                <w:rFonts w:ascii="ArialMT" w:eastAsiaTheme="minorHAnsi" w:hAnsi="ArialMT" w:cs="ArialMT"/>
                <w:lang w:eastAsia="en-US"/>
              </w:rPr>
              <w:br/>
              <w:t>vivienda), adquiridos por los hogares para satisfacer sus necesidades.</w:t>
            </w:r>
          </w:p>
          <w:p w:rsidR="003E378B" w:rsidRDefault="00B75A24" w:rsidP="00B75A24">
            <w:pPr>
              <w:pStyle w:val="NormalWeb"/>
              <w:jc w:val="both"/>
              <w:rPr>
                <w:rFonts w:ascii="ArialMT" w:eastAsiaTheme="minorHAnsi" w:hAnsi="ArialMT" w:cs="ArialMT"/>
                <w:b/>
                <w:bCs/>
                <w:lang w:eastAsia="en-US"/>
              </w:rPr>
            </w:pPr>
            <w:r w:rsidRPr="003E378B">
              <w:rPr>
                <w:rFonts w:ascii="ArialMT" w:eastAsiaTheme="minorHAnsi" w:hAnsi="ArialMT" w:cs="ArialMT"/>
                <w:b/>
                <w:bCs/>
                <w:lang w:eastAsia="en-US"/>
              </w:rPr>
              <w:t xml:space="preserve">Consumo final del gobierno: </w:t>
            </w:r>
            <w:r w:rsidRPr="003E378B">
              <w:rPr>
                <w:rFonts w:ascii="ArialMT" w:eastAsiaTheme="minorHAnsi" w:hAnsi="ArialMT" w:cs="ArialMT"/>
                <w:lang w:eastAsia="en-US"/>
              </w:rPr>
              <w:t>los gastos de consumo del gobierno están</w:t>
            </w:r>
            <w:r w:rsidRPr="003E378B">
              <w:rPr>
                <w:rFonts w:ascii="ArialMT" w:eastAsiaTheme="minorHAnsi" w:hAnsi="ArialMT" w:cs="ArialMT"/>
                <w:lang w:eastAsia="en-US"/>
              </w:rPr>
              <w:br/>
              <w:t>conformados por los bienes y servicios de no mercado, producidos (individuales y colectivos) y consumidos por el mismo gobierno más lo bienes y servicios de mercado comprados por el gobierno y suministrados a los hogares sin ningún procesamiento. En este último caso el gobierno se limita a comprar los productos y suministrarlos a los hogares.</w:t>
            </w:r>
            <w:r w:rsidRPr="003E378B">
              <w:rPr>
                <w:rFonts w:ascii="ArialMT" w:eastAsiaTheme="minorHAnsi" w:hAnsi="ArialMT" w:cs="ArialMT"/>
                <w:lang w:eastAsia="en-US"/>
              </w:rPr>
              <w:br/>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Contribuciones sociales de los empleadores</w:t>
            </w:r>
            <w:r w:rsidRPr="003E378B">
              <w:rPr>
                <w:rFonts w:ascii="ArialMT" w:eastAsiaTheme="minorHAnsi" w:hAnsi="ArialMT" w:cs="ArialMT"/>
                <w:lang w:eastAsia="en-US"/>
              </w:rPr>
              <w:t>: Comprende las contribuciones</w:t>
            </w:r>
            <w:r w:rsidRPr="003E378B">
              <w:rPr>
                <w:rFonts w:ascii="ArialMT" w:eastAsiaTheme="minorHAnsi" w:hAnsi="ArialMT" w:cs="ArialMT"/>
                <w:lang w:eastAsia="en-US"/>
              </w:rPr>
              <w:br/>
              <w:t>realizadas por los empleadores a favor de sus empleados con el fin de asegurar a sus</w:t>
            </w:r>
            <w:r w:rsidRPr="003E378B">
              <w:rPr>
                <w:rFonts w:ascii="ArialMT" w:eastAsiaTheme="minorHAnsi" w:hAnsi="ArialMT" w:cs="ArialMT"/>
                <w:lang w:eastAsia="en-US"/>
              </w:rPr>
              <w:br/>
              <w:t>asalariados el derecho a recibir prestaciones en caso de enfermedad, accidentes, despido o jubilación. Las contribuciones sociales pueden ser efectivas o imputadas.</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lastRenderedPageBreak/>
              <w:t xml:space="preserve">Contribuciones sociales efectivas de los empleadores </w:t>
            </w:r>
            <w:r w:rsidRPr="003E378B">
              <w:rPr>
                <w:rFonts w:ascii="ArialMT" w:eastAsiaTheme="minorHAnsi" w:hAnsi="ArialMT" w:cs="ArialMT"/>
                <w:lang w:eastAsia="en-US"/>
              </w:rPr>
              <w:t>: Las contribuciones</w:t>
            </w:r>
            <w:r w:rsidRPr="003E378B">
              <w:rPr>
                <w:rFonts w:ascii="ArialMT" w:eastAsiaTheme="minorHAnsi" w:hAnsi="ArialMT" w:cs="ArialMT"/>
                <w:lang w:eastAsia="en-US"/>
              </w:rPr>
              <w:br/>
              <w:t>sociales efectivas de los empleadores corresponden a las contribuciones que los empleadores pagan, en beneficio de sus asalariados, a fondos de seguridad social, a las empresas de seguros o a otras unidades institucionales responsables de la administración y gestión de los sistemas de seguros sociales. En Colombia, se consideran en este grupo las contribuciones patronales realizadas a los sistemas de salud y seguridad social, a las cajas y fondos de pensiones públicas y privadas, y los aportes realizadas por las empresas a las cajas de compensación familiar.</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Contribuciones sociales imputadas de los empleadores </w:t>
            </w:r>
            <w:r w:rsidRPr="003E378B">
              <w:rPr>
                <w:rFonts w:ascii="ArialMT" w:eastAsiaTheme="minorHAnsi" w:hAnsi="ArialMT" w:cs="ArialMT"/>
                <w:lang w:eastAsia="en-US"/>
              </w:rPr>
              <w:t>: Las contribuciones</w:t>
            </w:r>
            <w:r w:rsidRPr="003E378B">
              <w:rPr>
                <w:rFonts w:ascii="ArialMT" w:eastAsiaTheme="minorHAnsi" w:hAnsi="ArialMT" w:cs="ArialMT"/>
                <w:lang w:eastAsia="en-US"/>
              </w:rPr>
              <w:br/>
              <w:t>sociales imputadas corresponden a las prestaciones sociales proporcionadas directamente por los empleadores a sus asalariados o a las personas que dependen de ellos, sin la intervención de una empresa de seguros o de una caja de pensiones y sin crear un fondo especial o una reserva separada para esa finalidad.</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Demanda final: </w:t>
            </w:r>
            <w:r w:rsidRPr="003E378B">
              <w:rPr>
                <w:rFonts w:ascii="ArialMT" w:eastAsiaTheme="minorHAnsi" w:hAnsi="ArialMT" w:cs="ArialMT"/>
                <w:lang w:eastAsia="en-US"/>
              </w:rPr>
              <w:t>está constituida por todos los bienes y servicios cuyo proceso de</w:t>
            </w:r>
            <w:r w:rsidRPr="003E378B">
              <w:rPr>
                <w:rFonts w:ascii="ArialMT" w:eastAsiaTheme="minorHAnsi" w:hAnsi="ArialMT" w:cs="ArialMT"/>
                <w:lang w:eastAsia="en-US"/>
              </w:rPr>
              <w:br/>
              <w:t>producción ha concluido o no sufren ningún proceso de transformación en el período, se</w:t>
            </w:r>
            <w:r w:rsidRPr="003E378B">
              <w:rPr>
                <w:rFonts w:ascii="ArialMT" w:eastAsiaTheme="minorHAnsi" w:hAnsi="ArialMT" w:cs="ArialMT"/>
                <w:lang w:eastAsia="en-US"/>
              </w:rPr>
              <w:br/>
              <w:t xml:space="preserve">destinan al consumo final, la inversión o </w:t>
            </w:r>
            <w:proofErr w:type="spellStart"/>
            <w:r w:rsidRPr="003E378B">
              <w:rPr>
                <w:rFonts w:ascii="ArialMT" w:eastAsiaTheme="minorHAnsi" w:hAnsi="ArialMT" w:cs="ArialMT"/>
                <w:lang w:eastAsia="en-US"/>
              </w:rPr>
              <w:t>exportaciones.DF</w:t>
            </w:r>
            <w:proofErr w:type="spellEnd"/>
            <w:r w:rsidRPr="003E378B">
              <w:rPr>
                <w:rFonts w:ascii="ArialMT" w:eastAsiaTheme="minorHAnsi" w:hAnsi="ArialMT" w:cs="ArialMT"/>
                <w:lang w:eastAsia="en-US"/>
              </w:rPr>
              <w:t xml:space="preserve"> = CF+FBCF+AE+</w:t>
            </w:r>
            <w:proofErr w:type="gramStart"/>
            <w:r w:rsidRPr="003E378B">
              <w:rPr>
                <w:rFonts w:ascii="ArialMT" w:eastAsiaTheme="minorHAnsi" w:hAnsi="ArialMT" w:cs="ArialMT"/>
                <w:lang w:eastAsia="en-US"/>
              </w:rPr>
              <w:t>X .</w:t>
            </w:r>
            <w:proofErr w:type="gramEnd"/>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Demanda final interna: </w:t>
            </w:r>
            <w:r w:rsidRPr="003E378B">
              <w:rPr>
                <w:rFonts w:ascii="ArialMT" w:eastAsiaTheme="minorHAnsi" w:hAnsi="ArialMT" w:cs="ArialMT"/>
                <w:lang w:eastAsia="en-US"/>
              </w:rPr>
              <w:t>Corresponde a los bienes finales que permanecen en el</w:t>
            </w:r>
            <w:r w:rsidRPr="003E378B">
              <w:rPr>
                <w:rFonts w:ascii="ArialMT" w:eastAsiaTheme="minorHAnsi" w:hAnsi="ArialMT" w:cs="ArialMT"/>
                <w:lang w:eastAsia="en-US"/>
              </w:rPr>
              <w:br/>
              <w:t>territorio del país para su utilización final.</w:t>
            </w:r>
            <w:r w:rsidR="003E378B">
              <w:rPr>
                <w:rFonts w:ascii="ArialMT" w:eastAsiaTheme="minorHAnsi" w:hAnsi="ArialMT" w:cs="ArialMT"/>
                <w:lang w:eastAsia="en-US"/>
              </w:rPr>
              <w:t xml:space="preserve"> </w:t>
            </w:r>
            <w:r w:rsidRPr="003E378B">
              <w:rPr>
                <w:rFonts w:ascii="ArialMT" w:eastAsiaTheme="minorHAnsi" w:hAnsi="ArialMT" w:cs="ArialMT"/>
                <w:lang w:eastAsia="en-US"/>
              </w:rPr>
              <w:t>DFI = DF- X = CF+FBCF+AE</w:t>
            </w:r>
          </w:p>
          <w:p w:rsid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Demanda total: </w:t>
            </w:r>
            <w:r w:rsidRPr="003E378B">
              <w:rPr>
                <w:rFonts w:ascii="ArialMT" w:eastAsiaTheme="minorHAnsi" w:hAnsi="ArialMT" w:cs="ArialMT"/>
                <w:lang w:eastAsia="en-US"/>
              </w:rPr>
              <w:t>la demanda corresponde al empleo o uso que se dan a los bienes y</w:t>
            </w:r>
            <w:r w:rsidRPr="003E378B">
              <w:rPr>
                <w:rFonts w:ascii="ArialMT" w:eastAsiaTheme="minorHAnsi" w:hAnsi="ArialMT" w:cs="ArialMT"/>
                <w:lang w:eastAsia="en-US"/>
              </w:rPr>
              <w:br/>
              <w:t>servicios en una economía: Consumo Intermedio, Consumo Final, Formación Bruta de Capital Fijo, Variación de Existencias, Adquisición menos cesión de objetos valiosos y exportaciones.</w:t>
            </w:r>
            <w:r w:rsidR="003E378B">
              <w:rPr>
                <w:rFonts w:ascii="ArialMT" w:eastAsiaTheme="minorHAnsi" w:hAnsi="ArialMT" w:cs="ArialMT"/>
                <w:lang w:eastAsia="en-US"/>
              </w:rPr>
              <w:t xml:space="preserve"> </w:t>
            </w:r>
            <w:r w:rsidRPr="003E378B">
              <w:rPr>
                <w:rFonts w:ascii="ArialMT" w:eastAsiaTheme="minorHAnsi" w:hAnsi="ArialMT" w:cs="ArialMT"/>
                <w:lang w:eastAsia="en-US"/>
              </w:rPr>
              <w:t>DT = CI+CF+FBCF+AE+X</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Derechos sobre importaciones: </w:t>
            </w:r>
            <w:r w:rsidRPr="003E378B">
              <w:rPr>
                <w:rFonts w:ascii="ArialMT" w:eastAsiaTheme="minorHAnsi" w:hAnsi="ArialMT" w:cs="ArialMT"/>
                <w:lang w:eastAsia="en-US"/>
              </w:rPr>
              <w:t>corresponde a los impuestos pagados por el</w:t>
            </w:r>
            <w:r w:rsidRPr="003E378B">
              <w:rPr>
                <w:rFonts w:ascii="ArialMT" w:eastAsiaTheme="minorHAnsi" w:hAnsi="ArialMT" w:cs="ArialMT"/>
                <w:lang w:eastAsia="en-US"/>
              </w:rPr>
              <w:br/>
              <w:t>importador para nacionalizar las mercancías importadas a fin de circular libremente en el territorio económico.</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Establecimiento</w:t>
            </w:r>
            <w:r w:rsidRPr="003E378B">
              <w:rPr>
                <w:rFonts w:ascii="ArialMT" w:eastAsiaTheme="minorHAnsi" w:hAnsi="ArialMT" w:cs="ArialMT"/>
                <w:lang w:eastAsia="en-US"/>
              </w:rPr>
              <w:t>: se define “como una empresa o parte de una empresa situada en</w:t>
            </w:r>
            <w:r w:rsidRPr="003E378B">
              <w:rPr>
                <w:rFonts w:ascii="ArialMT" w:eastAsiaTheme="minorHAnsi" w:hAnsi="ArialMT" w:cs="ArialMT"/>
                <w:lang w:eastAsia="en-US"/>
              </w:rPr>
              <w:br/>
              <w:t>un único emplazamiento y en el que sólo se realiza una actividad productiva (no auxiliar) o en el que la actividad productiva principal representa la mayor parte del valor agregado”2. En Colombia el establecimiento es la unidad de observación de los censos y encuestas</w:t>
            </w:r>
            <w:r w:rsidRPr="003E378B">
              <w:rPr>
                <w:rFonts w:ascii="ArialMT" w:eastAsiaTheme="minorHAnsi" w:hAnsi="ArialMT" w:cs="ArialMT"/>
                <w:lang w:eastAsia="en-US"/>
              </w:rPr>
              <w:br/>
            </w:r>
            <w:r w:rsidRPr="003E378B">
              <w:rPr>
                <w:rFonts w:ascii="ArialMT" w:eastAsiaTheme="minorHAnsi" w:hAnsi="ArialMT" w:cs="ArialMT"/>
                <w:lang w:eastAsia="en-US"/>
              </w:rPr>
              <w:lastRenderedPageBreak/>
              <w:t xml:space="preserve">económicas. En la práctica, se identifica con una explotación agrícola, una fábrica, un taller, una planta, un banco, una clínica, </w:t>
            </w:r>
            <w:proofErr w:type="gramStart"/>
            <w:r w:rsidRPr="003E378B">
              <w:rPr>
                <w:rFonts w:ascii="ArialMT" w:eastAsiaTheme="minorHAnsi" w:hAnsi="ArialMT" w:cs="ArialMT"/>
                <w:lang w:eastAsia="en-US"/>
              </w:rPr>
              <w:t>etc..</w:t>
            </w:r>
            <w:proofErr w:type="gramEnd"/>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Excedente bruto de explotación/ Ingreso mixto</w:t>
            </w:r>
            <w:r w:rsidRPr="003E378B">
              <w:rPr>
                <w:rFonts w:ascii="ArialMT" w:eastAsiaTheme="minorHAnsi" w:hAnsi="ArialMT" w:cs="ArialMT"/>
                <w:lang w:eastAsia="en-US"/>
              </w:rPr>
              <w:t>: Es el saldo de la cuenta de</w:t>
            </w:r>
            <w:r w:rsidRPr="003E378B">
              <w:rPr>
                <w:rFonts w:ascii="ArialMT" w:eastAsiaTheme="minorHAnsi" w:hAnsi="ArialMT" w:cs="ArialMT"/>
                <w:lang w:eastAsia="en-US"/>
              </w:rPr>
              <w:br/>
              <w:t>generación del ingreso, y representa el excedente derivado por los agentes económicos de los procesos de producción. Se denomina excedente de explotación en el caso de las sociedades e ingreso mixto cuando se trata de empresas no constituidas en sociedad, excepto para los propietarios que ocupan sus propias viviendas, caso en el que también se le llama excedente de explotación. En las empresas no constituidas en sociedad, al saldo se le denomina ingreso mixto, en razón a que en estas empresas trabajan los propietarios o sus familias, sin percibir un salario; por ello, el saldo incluye una parte de remuneración al factor trabajo.</w:t>
            </w:r>
          </w:p>
          <w:p w:rsidR="00B75A24" w:rsidRPr="003E378B" w:rsidRDefault="003E378B" w:rsidP="00B75A24">
            <w:pPr>
              <w:pStyle w:val="NormalWeb"/>
              <w:jc w:val="both"/>
              <w:rPr>
                <w:rFonts w:ascii="ArialMT" w:eastAsiaTheme="minorHAnsi" w:hAnsi="ArialMT" w:cs="ArialMT"/>
                <w:lang w:eastAsia="en-US"/>
              </w:rPr>
            </w:pPr>
            <w:r>
              <w:rPr>
                <w:rFonts w:ascii="ArialMT" w:eastAsiaTheme="minorHAnsi" w:hAnsi="ArialMT" w:cs="ArialMT"/>
                <w:b/>
                <w:bCs/>
                <w:lang w:eastAsia="en-US"/>
              </w:rPr>
              <w:t>Exportaciones FOB</w:t>
            </w:r>
            <w:r w:rsidR="00B75A24" w:rsidRPr="003E378B">
              <w:rPr>
                <w:rFonts w:ascii="ArialMT" w:eastAsiaTheme="minorHAnsi" w:hAnsi="ArialMT" w:cs="ArialMT"/>
                <w:b/>
                <w:bCs/>
                <w:lang w:eastAsia="en-US"/>
              </w:rPr>
              <w:t xml:space="preserve">: </w:t>
            </w:r>
            <w:r w:rsidR="00B75A24" w:rsidRPr="003E378B">
              <w:rPr>
                <w:rFonts w:ascii="ArialMT" w:eastAsiaTheme="minorHAnsi" w:hAnsi="ArialMT" w:cs="ArialMT"/>
                <w:lang w:eastAsia="en-US"/>
              </w:rPr>
              <w:t>comprenden los bienes y servicios prestados por unidades</w:t>
            </w:r>
            <w:r w:rsidR="00B75A24" w:rsidRPr="003E378B">
              <w:rPr>
                <w:rFonts w:ascii="ArialMT" w:eastAsiaTheme="minorHAnsi" w:hAnsi="ArialMT" w:cs="ArialMT"/>
                <w:lang w:eastAsia="en-US"/>
              </w:rPr>
              <w:br/>
              <w:t>residentes a no residentes con destino al resto del mundo y que salen definitivamente del territorio económico; valoradas en puerto de origen.</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Formación bruta de capital: </w:t>
            </w:r>
            <w:r w:rsidRPr="003E378B">
              <w:rPr>
                <w:rFonts w:ascii="ArialMT" w:eastAsiaTheme="minorHAnsi" w:hAnsi="ArialMT" w:cs="ArialMT"/>
                <w:lang w:eastAsia="en-US"/>
              </w:rPr>
              <w:t>es un componente de la demanda final, este concepto</w:t>
            </w:r>
            <w:r w:rsidRPr="003E378B">
              <w:rPr>
                <w:rFonts w:ascii="ArialMT" w:eastAsiaTheme="minorHAnsi" w:hAnsi="ArialMT" w:cs="ArialMT"/>
                <w:lang w:eastAsia="en-US"/>
              </w:rPr>
              <w:br/>
              <w:t>incluye la formación bruta de capital fijo, la variación de existencias y la adquisición menos disposición de objetos valiosos.</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Formación Bruta de Capital Fijo: </w:t>
            </w:r>
            <w:r w:rsidRPr="003E378B">
              <w:rPr>
                <w:rFonts w:ascii="ArialMT" w:eastAsiaTheme="minorHAnsi" w:hAnsi="ArialMT" w:cs="ArialMT"/>
                <w:lang w:eastAsia="en-US"/>
              </w:rPr>
              <w:t>la formación bruta de capital fijo, es el valor de</w:t>
            </w:r>
            <w:r w:rsidRPr="003E378B">
              <w:rPr>
                <w:rFonts w:ascii="ArialMT" w:eastAsiaTheme="minorHAnsi" w:hAnsi="ArialMT" w:cs="ArialMT"/>
                <w:lang w:eastAsia="en-US"/>
              </w:rPr>
              <w:br/>
              <w:t>los bienes durables adquiridos por las unidades productivas residentes para ser utilizados en el proceso productivo. Estos bienes pueden clasificarse en: vivienda, otros edificios, otras construcciones, mejora de tierras y desarrollo de plantaciones, equipo de transporte, maquinaria y equipo.</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Importaciones: </w:t>
            </w:r>
            <w:r w:rsidRPr="003E378B">
              <w:rPr>
                <w:rFonts w:ascii="ArialMT" w:eastAsiaTheme="minorHAnsi" w:hAnsi="ArialMT" w:cs="ArialMT"/>
                <w:lang w:eastAsia="en-US"/>
              </w:rPr>
              <w:t>comprenden los bienes y servicios prestados por unidades no</w:t>
            </w:r>
            <w:r w:rsidRPr="003E378B">
              <w:rPr>
                <w:rFonts w:ascii="ArialMT" w:eastAsiaTheme="minorHAnsi" w:hAnsi="ArialMT" w:cs="ArialMT"/>
                <w:lang w:eastAsia="en-US"/>
              </w:rPr>
              <w:br/>
              <w:t>residentes a residentes procedentes del resto del mundo que entran definitivamente al país.</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Impuestos a la producción: </w:t>
            </w:r>
            <w:r w:rsidRPr="003E378B">
              <w:rPr>
                <w:rFonts w:ascii="ArialMT" w:eastAsiaTheme="minorHAnsi" w:hAnsi="ArialMT" w:cs="ArialMT"/>
                <w:lang w:eastAsia="en-US"/>
              </w:rPr>
              <w:t>corresponde a los impuestos que gravan las diferentes</w:t>
            </w:r>
            <w:r w:rsidRPr="003E378B">
              <w:rPr>
                <w:rFonts w:ascii="ArialMT" w:eastAsiaTheme="minorHAnsi" w:hAnsi="ArialMT" w:cs="ArialMT"/>
                <w:lang w:eastAsia="en-US"/>
              </w:rPr>
              <w:br/>
              <w:t>actividades productivas; ejemplo impuesto de industria y comercio, circulación y trán</w:t>
            </w:r>
            <w:r w:rsidR="003E378B">
              <w:rPr>
                <w:rFonts w:ascii="ArialMT" w:eastAsiaTheme="minorHAnsi" w:hAnsi="ArialMT" w:cs="ArialMT"/>
                <w:lang w:eastAsia="en-US"/>
              </w:rPr>
              <w:t>s</w:t>
            </w:r>
            <w:r w:rsidRPr="003E378B">
              <w:rPr>
                <w:rFonts w:ascii="ArialMT" w:eastAsiaTheme="minorHAnsi" w:hAnsi="ArialMT" w:cs="ArialMT"/>
                <w:lang w:eastAsia="en-US"/>
              </w:rPr>
              <w:t>ito,</w:t>
            </w:r>
            <w:r w:rsidRPr="003E378B">
              <w:rPr>
                <w:rFonts w:ascii="ArialMT" w:eastAsiaTheme="minorHAnsi" w:hAnsi="ArialMT" w:cs="ArialMT"/>
                <w:lang w:eastAsia="en-US"/>
              </w:rPr>
              <w:br/>
              <w:t>patentes entre otros.</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Impuestos al producto: </w:t>
            </w:r>
            <w:r w:rsidRPr="003E378B">
              <w:rPr>
                <w:rFonts w:ascii="ArialMT" w:eastAsiaTheme="minorHAnsi" w:hAnsi="ArialMT" w:cs="ArialMT"/>
                <w:lang w:eastAsia="en-US"/>
              </w:rPr>
              <w:t>son los impuestos específicos que gravan un determinado</w:t>
            </w:r>
            <w:r w:rsidRPr="003E378B">
              <w:rPr>
                <w:rFonts w:ascii="ArialMT" w:eastAsiaTheme="minorHAnsi" w:hAnsi="ArialMT" w:cs="ArialMT"/>
                <w:lang w:eastAsia="en-US"/>
              </w:rPr>
              <w:br/>
            </w:r>
            <w:r w:rsidRPr="003E378B">
              <w:rPr>
                <w:rFonts w:ascii="ArialMT" w:eastAsiaTheme="minorHAnsi" w:hAnsi="ArialMT" w:cs="ArialMT"/>
                <w:lang w:eastAsia="en-US"/>
              </w:rPr>
              <w:lastRenderedPageBreak/>
              <w:t>bien o servicios; ejemplo: impuesto al carbón, a los cigarrillos, al petróleo, a los licores, a los espectáculos.</w:t>
            </w:r>
          </w:p>
          <w:p w:rsid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Oferta: </w:t>
            </w:r>
            <w:r w:rsidRPr="003E378B">
              <w:rPr>
                <w:rFonts w:ascii="ArialMT" w:eastAsiaTheme="minorHAnsi" w:hAnsi="ArialMT" w:cs="ArialMT"/>
                <w:lang w:eastAsia="en-US"/>
              </w:rPr>
              <w:t>son los bienes y servicios que tienen como origen la producción nacional y</w:t>
            </w:r>
            <w:r w:rsidRPr="003E378B">
              <w:rPr>
                <w:rFonts w:ascii="ArialMT" w:eastAsiaTheme="minorHAnsi" w:hAnsi="ArialMT" w:cs="ArialMT"/>
                <w:lang w:eastAsia="en-US"/>
              </w:rPr>
              <w:br/>
              <w:t>las importaciones.</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Otra producción de no mercado</w:t>
            </w:r>
            <w:r w:rsidRPr="003E378B">
              <w:rPr>
                <w:rFonts w:ascii="ArialMT" w:eastAsiaTheme="minorHAnsi" w:hAnsi="ArialMT" w:cs="ArialMT"/>
                <w:lang w:eastAsia="en-US"/>
              </w:rPr>
              <w:t>: Se define como la producción de bienes y</w:t>
            </w:r>
            <w:r w:rsidRPr="003E378B">
              <w:rPr>
                <w:rFonts w:ascii="ArialMT" w:eastAsiaTheme="minorHAnsi" w:hAnsi="ArialMT" w:cs="ArialMT"/>
                <w:lang w:eastAsia="en-US"/>
              </w:rPr>
              <w:br/>
              <w:t>servicios individuales o colectivos producidos por las Instituciones Privadas Sin Fines de Lucro que Sirven a los Hogares -IPSFLSH- o por el gobierno, y que se suministran gratuitamente o a precios económicamente no significativos, es decir, a precios que no influyen o influyen muy poco en la cantidad que un productor está dispuesto a ofrecer o un comprador a demandar.</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Otras subvenciones a la producción</w:t>
            </w:r>
            <w:r w:rsidRPr="003E378B">
              <w:rPr>
                <w:rFonts w:ascii="ArialMT" w:eastAsiaTheme="minorHAnsi" w:hAnsi="ArialMT" w:cs="ArialMT"/>
                <w:lang w:eastAsia="en-US"/>
              </w:rPr>
              <w:t>: Se definen como los pagos corrientes sin</w:t>
            </w:r>
            <w:r w:rsidRPr="003E378B">
              <w:rPr>
                <w:rFonts w:ascii="ArialMT" w:eastAsiaTheme="minorHAnsi" w:hAnsi="ArialMT" w:cs="ArialMT"/>
                <w:lang w:eastAsia="en-US"/>
              </w:rPr>
              <w:br/>
              <w:t>contrapartida que el gobierno hace a las empresas res</w:t>
            </w:r>
            <w:r w:rsidR="002354AC">
              <w:rPr>
                <w:rFonts w:ascii="ArialMT" w:eastAsiaTheme="minorHAnsi" w:hAnsi="ArialMT" w:cs="ArialMT"/>
                <w:lang w:eastAsia="en-US"/>
              </w:rPr>
              <w:t xml:space="preserve">identes como consecuencia de su </w:t>
            </w:r>
            <w:bookmarkStart w:id="0" w:name="_GoBack"/>
            <w:bookmarkEnd w:id="0"/>
            <w:r w:rsidRPr="003E378B">
              <w:rPr>
                <w:rFonts w:ascii="ArialMT" w:eastAsiaTheme="minorHAnsi" w:hAnsi="ArialMT" w:cs="ArialMT"/>
                <w:lang w:eastAsia="en-US"/>
              </w:rPr>
              <w:t>participación en la producción.</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Otros impuestos sobre producción</w:t>
            </w:r>
            <w:r w:rsidRPr="003E378B">
              <w:rPr>
                <w:rFonts w:ascii="ArialMT" w:eastAsiaTheme="minorHAnsi" w:hAnsi="ArialMT" w:cs="ArialMT"/>
                <w:lang w:eastAsia="en-US"/>
              </w:rPr>
              <w:t xml:space="preserve">: Se definen </w:t>
            </w:r>
            <w:r w:rsidR="002354AC">
              <w:rPr>
                <w:rFonts w:ascii="ArialMT" w:eastAsiaTheme="minorHAnsi" w:hAnsi="ArialMT" w:cs="ArialMT"/>
                <w:lang w:eastAsia="en-US"/>
              </w:rPr>
              <w:t xml:space="preserve">como los impuestos ligados a la </w:t>
            </w:r>
            <w:r w:rsidRPr="003E378B">
              <w:rPr>
                <w:rFonts w:ascii="ArialMT" w:eastAsiaTheme="minorHAnsi" w:hAnsi="ArialMT" w:cs="ArialMT"/>
                <w:lang w:eastAsia="en-US"/>
              </w:rPr>
              <w:t>producción</w:t>
            </w:r>
            <w:r w:rsidR="002354AC">
              <w:rPr>
                <w:rFonts w:ascii="ArialMT" w:eastAsiaTheme="minorHAnsi" w:hAnsi="ArialMT" w:cs="ArialMT"/>
                <w:lang w:eastAsia="en-US"/>
              </w:rPr>
              <w:t xml:space="preserve"> de</w:t>
            </w:r>
            <w:r w:rsidRPr="003E378B">
              <w:rPr>
                <w:rFonts w:ascii="ArialMT" w:eastAsiaTheme="minorHAnsi" w:hAnsi="ArialMT" w:cs="ArialMT"/>
                <w:lang w:eastAsia="en-US"/>
              </w:rPr>
              <w:t xml:space="preserve"> diferentes a los que gravan directamente un producto. Estos impuestos se pagan sobre la propiedad o uso de la tierra, los edificios u otros activos utilizados en la producción, por la mano de obra empleada o por la remuneración pagada a los empleados. En Colombia, se consideran en este grupo las contribuciones sobre la nómina pagadas al SENA y al ICBF, los impuestos de industria y comercio, los impuestos de timbre, los impuestos de rodamie</w:t>
            </w:r>
            <w:r w:rsidR="002354AC">
              <w:rPr>
                <w:rFonts w:ascii="ArialMT" w:eastAsiaTheme="minorHAnsi" w:hAnsi="ArialMT" w:cs="ArialMT"/>
                <w:lang w:eastAsia="en-US"/>
              </w:rPr>
              <w:t xml:space="preserve">nto que pagan las empresas, </w:t>
            </w:r>
            <w:proofErr w:type="gramStart"/>
            <w:r w:rsidR="002354AC">
              <w:rPr>
                <w:rFonts w:ascii="ArialMT" w:eastAsiaTheme="minorHAnsi" w:hAnsi="ArialMT" w:cs="ArialMT"/>
                <w:lang w:eastAsia="en-US"/>
              </w:rPr>
              <w:t>etc.</w:t>
            </w:r>
            <w:r w:rsidRPr="003E378B">
              <w:rPr>
                <w:rFonts w:ascii="ArialMT" w:eastAsiaTheme="minorHAnsi" w:hAnsi="ArialMT" w:cs="ArialMT"/>
                <w:lang w:eastAsia="en-US"/>
              </w:rPr>
              <w:t>.</w:t>
            </w:r>
            <w:proofErr w:type="gramEnd"/>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Producción de mercado</w:t>
            </w:r>
            <w:r w:rsidRPr="003E378B">
              <w:rPr>
                <w:rFonts w:ascii="ArialMT" w:eastAsiaTheme="minorHAnsi" w:hAnsi="ArialMT" w:cs="ArialMT"/>
                <w:lang w:eastAsia="en-US"/>
              </w:rPr>
              <w:t>: Se denomina producción de mercado a aquella</w:t>
            </w:r>
            <w:r w:rsidRPr="003E378B">
              <w:rPr>
                <w:rFonts w:ascii="ArialMT" w:eastAsiaTheme="minorHAnsi" w:hAnsi="ArialMT" w:cs="ArialMT"/>
                <w:lang w:eastAsia="en-US"/>
              </w:rPr>
              <w:br/>
              <w:t>producción que es vendida o se piensa destinar a su venta en un mercado a precios</w:t>
            </w:r>
            <w:r w:rsidRPr="003E378B">
              <w:rPr>
                <w:rFonts w:ascii="ArialMT" w:eastAsiaTheme="minorHAnsi" w:hAnsi="ArialMT" w:cs="ArialMT"/>
                <w:lang w:eastAsia="en-US"/>
              </w:rPr>
              <w:br/>
              <w:t>económicamente significativos, es decir, a precios que influyen en las cantidades que los productores están dispuestos a ofrecer y los compradores están dispuestos a demandar.</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Producción para uso final propio: </w:t>
            </w:r>
            <w:r w:rsidRPr="003E378B">
              <w:rPr>
                <w:rFonts w:ascii="ArialMT" w:eastAsiaTheme="minorHAnsi" w:hAnsi="ArialMT" w:cs="ArialMT"/>
                <w:lang w:eastAsia="en-US"/>
              </w:rPr>
              <w:t>Se define como la producción de bienes y</w:t>
            </w:r>
            <w:r w:rsidRPr="003E378B">
              <w:rPr>
                <w:rFonts w:ascii="ArialMT" w:eastAsiaTheme="minorHAnsi" w:hAnsi="ArialMT" w:cs="ArialMT"/>
                <w:lang w:eastAsia="en-US"/>
              </w:rPr>
              <w:br/>
              <w:t xml:space="preserve">servicios finales que es utilizada por la misma unidad que la produce. Incluye los productos agropecuarios producidos en las fincas y empresas agroindustriales </w:t>
            </w:r>
            <w:proofErr w:type="spellStart"/>
            <w:r w:rsidRPr="003E378B">
              <w:rPr>
                <w:rFonts w:ascii="ArialMT" w:eastAsiaTheme="minorHAnsi" w:hAnsi="ArialMT" w:cs="ArialMT"/>
                <w:lang w:eastAsia="en-US"/>
              </w:rPr>
              <w:t>autoconsumidos</w:t>
            </w:r>
            <w:proofErr w:type="spellEnd"/>
            <w:r w:rsidRPr="003E378B">
              <w:rPr>
                <w:rFonts w:ascii="ArialMT" w:eastAsiaTheme="minorHAnsi" w:hAnsi="ArialMT" w:cs="ArialMT"/>
                <w:lang w:eastAsia="en-US"/>
              </w:rPr>
              <w:t xml:space="preserve"> por los hogares, la autoconstrucción de vivienda y de obras de ingeniería y los servicios de alquiler de vivienda ocupada por sus propietarios; esta última es la más relevante dentro de este tipo de producción.</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Producto interno bruto (PIB)</w:t>
            </w:r>
            <w:r w:rsidRPr="003E378B">
              <w:rPr>
                <w:rFonts w:ascii="ArialMT" w:eastAsiaTheme="minorHAnsi" w:hAnsi="ArialMT" w:cs="ArialMT"/>
                <w:lang w:eastAsia="en-US"/>
              </w:rPr>
              <w:t>: El PIB representa el resultado final de la actividad</w:t>
            </w:r>
            <w:r w:rsidRPr="003E378B">
              <w:rPr>
                <w:rFonts w:ascii="ArialMT" w:eastAsiaTheme="minorHAnsi" w:hAnsi="ArialMT" w:cs="ArialMT"/>
                <w:lang w:eastAsia="en-US"/>
              </w:rPr>
              <w:br/>
              <w:t xml:space="preserve">productiva de las unidades de producción residentes. Se mide desde tres puntos </w:t>
            </w:r>
            <w:r w:rsidRPr="003E378B">
              <w:rPr>
                <w:rFonts w:ascii="ArialMT" w:eastAsiaTheme="minorHAnsi" w:hAnsi="ArialMT" w:cs="ArialMT"/>
                <w:lang w:eastAsia="en-US"/>
              </w:rPr>
              <w:lastRenderedPageBreak/>
              <w:t>de vista: del valor agregado, de la demanda final o las utilizaciones finales de los bienes y servicios y de los ingresos primarios distribuidos por las unidades de producción residentes.</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Producto Interno Bruto por el lado de la Oferta: </w:t>
            </w:r>
            <w:r w:rsidRPr="003E378B">
              <w:rPr>
                <w:rFonts w:ascii="ArialMT" w:eastAsiaTheme="minorHAnsi" w:hAnsi="ArialMT" w:cs="ArialMT"/>
                <w:lang w:eastAsia="en-US"/>
              </w:rPr>
              <w:t>Es igual a la suma del valor</w:t>
            </w:r>
            <w:r w:rsidRPr="003E378B">
              <w:rPr>
                <w:rFonts w:ascii="ArialMT" w:eastAsiaTheme="minorHAnsi" w:hAnsi="ArialMT" w:cs="ArialMT"/>
                <w:lang w:eastAsia="en-US"/>
              </w:rPr>
              <w:br/>
              <w:t>agregado bruto de las unidades de producción residentes, más los impuestos menos las</w:t>
            </w:r>
            <w:r w:rsidRPr="003E378B">
              <w:rPr>
                <w:rFonts w:ascii="ArialMT" w:eastAsiaTheme="minorHAnsi" w:hAnsi="ArialMT" w:cs="ArialMT"/>
                <w:lang w:eastAsia="en-US"/>
              </w:rPr>
              <w:br/>
              <w:t>subvenciones sobre los productos. Es necesario agregar estos impuestos en razón a que la</w:t>
            </w:r>
            <w:r w:rsidR="003E378B">
              <w:rPr>
                <w:rFonts w:ascii="ArialMT" w:eastAsiaTheme="minorHAnsi" w:hAnsi="ArialMT" w:cs="ArialMT"/>
                <w:lang w:eastAsia="en-US"/>
              </w:rPr>
              <w:t xml:space="preserve"> </w:t>
            </w:r>
            <w:r w:rsidRPr="003E378B">
              <w:rPr>
                <w:rFonts w:ascii="ArialMT" w:eastAsiaTheme="minorHAnsi" w:hAnsi="ArialMT" w:cs="ArialMT"/>
                <w:lang w:eastAsia="en-US"/>
              </w:rPr>
              <w:t>producción se valora a precios básicos.</w:t>
            </w:r>
            <w:r w:rsidR="003E378B">
              <w:rPr>
                <w:rFonts w:ascii="ArialMT" w:eastAsiaTheme="minorHAnsi" w:hAnsi="ArialMT" w:cs="ArialMT"/>
                <w:lang w:eastAsia="en-US"/>
              </w:rPr>
              <w:t xml:space="preserve"> </w:t>
            </w:r>
            <w:r w:rsidRPr="003E378B">
              <w:rPr>
                <w:rFonts w:ascii="ArialMT" w:eastAsiaTheme="minorHAnsi" w:hAnsi="ArialMT" w:cs="ArialMT"/>
                <w:lang w:eastAsia="en-US"/>
              </w:rPr>
              <w:t>PIB = ΣVA ramas de actividad a precios básicos + derechos e impuestos sobre importaciones + IVA no deducible + impuestos al producto (excepto impuestos sobre importaciones e IVA no deducible) - subvenciones al producto.</w:t>
            </w:r>
            <w:r w:rsidR="003E378B">
              <w:rPr>
                <w:rFonts w:ascii="ArialMT" w:eastAsiaTheme="minorHAnsi" w:hAnsi="ArialMT" w:cs="ArialMT"/>
                <w:lang w:eastAsia="en-US"/>
              </w:rPr>
              <w:t xml:space="preserve"> </w:t>
            </w:r>
            <w:r w:rsidRPr="003E378B">
              <w:rPr>
                <w:rFonts w:ascii="ArialMT" w:eastAsiaTheme="minorHAnsi" w:hAnsi="ArialMT" w:cs="ArialMT"/>
                <w:lang w:eastAsia="en-US"/>
              </w:rPr>
              <w:t>El valor agregado es igual a la diferencia entre la producción y el consumo intermedio</w:t>
            </w:r>
            <w:r w:rsidR="003E378B">
              <w:rPr>
                <w:rFonts w:ascii="ArialMT" w:eastAsiaTheme="minorHAnsi" w:hAnsi="ArialMT" w:cs="ArialMT"/>
                <w:lang w:eastAsia="en-US"/>
              </w:rPr>
              <w:t xml:space="preserve"> </w:t>
            </w:r>
            <w:r w:rsidRPr="003E378B">
              <w:rPr>
                <w:rFonts w:ascii="ArialMT" w:eastAsiaTheme="minorHAnsi" w:hAnsi="ArialMT" w:cs="ArialMT"/>
                <w:b/>
                <w:bCs/>
                <w:lang w:eastAsia="en-US"/>
              </w:rPr>
              <w:t>VA = P- CI</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Producto Interno Bruto por el lado de la Demanda: </w:t>
            </w:r>
            <w:r w:rsidRPr="003E378B">
              <w:rPr>
                <w:rFonts w:ascii="ArialMT" w:eastAsiaTheme="minorHAnsi" w:hAnsi="ArialMT" w:cs="ArialMT"/>
                <w:lang w:eastAsia="en-US"/>
              </w:rPr>
              <w:t>Es igual a la suma de las utilizaciones finales de bienes y servicios medidas a precio comprador, menos las importaciones de bienes y servicios.</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PIB = exportaciones + consumo final + formación bruta de capital – importaciones</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PIB desde el punto de vista de los ingresos: </w:t>
            </w:r>
            <w:r w:rsidRPr="003E378B">
              <w:rPr>
                <w:rFonts w:ascii="ArialMT" w:eastAsiaTheme="minorHAnsi" w:hAnsi="ArialMT" w:cs="ArialMT"/>
                <w:lang w:eastAsia="en-US"/>
              </w:rPr>
              <w:t>el PIB es igual a la suma de los ingresos</w:t>
            </w:r>
            <w:r w:rsidRPr="003E378B">
              <w:rPr>
                <w:rFonts w:ascii="ArialMT" w:eastAsiaTheme="minorHAnsi" w:hAnsi="ArialMT" w:cs="ArialMT"/>
                <w:lang w:eastAsia="en-US"/>
              </w:rPr>
              <w:br/>
              <w:t>primarios distribuidos por las unidades de producción residentes y que constituyen los</w:t>
            </w:r>
            <w:r w:rsidRPr="003E378B">
              <w:rPr>
                <w:rFonts w:ascii="ArialMT" w:eastAsiaTheme="minorHAnsi" w:hAnsi="ArialMT" w:cs="ArialMT"/>
                <w:lang w:eastAsia="en-US"/>
              </w:rPr>
              <w:br/>
              <w:t>elementos del Valor agregado:</w:t>
            </w:r>
            <w:r w:rsidR="003E378B">
              <w:rPr>
                <w:rFonts w:ascii="ArialMT" w:eastAsiaTheme="minorHAnsi" w:hAnsi="ArialMT" w:cs="ArialMT"/>
                <w:lang w:eastAsia="en-US"/>
              </w:rPr>
              <w:t xml:space="preserve"> </w:t>
            </w:r>
            <w:r w:rsidRPr="003E378B">
              <w:rPr>
                <w:rFonts w:ascii="ArialMT" w:eastAsiaTheme="minorHAnsi" w:hAnsi="ArialMT" w:cs="ArialMT"/>
                <w:lang w:eastAsia="en-US"/>
              </w:rPr>
              <w:t>Remuneración a los asalariados</w:t>
            </w:r>
            <w:r w:rsidR="003E378B">
              <w:rPr>
                <w:rFonts w:ascii="ArialMT" w:eastAsiaTheme="minorHAnsi" w:hAnsi="ArialMT" w:cs="ArialMT"/>
                <w:lang w:eastAsia="en-US"/>
              </w:rPr>
              <w:t xml:space="preserve">, </w:t>
            </w:r>
            <w:r w:rsidRPr="003E378B">
              <w:rPr>
                <w:rFonts w:ascii="ArialMT" w:eastAsiaTheme="minorHAnsi" w:hAnsi="ArialMT" w:cs="ArialMT"/>
                <w:lang w:eastAsia="en-US"/>
              </w:rPr>
              <w:t>Impuestos a la producción</w:t>
            </w:r>
            <w:r w:rsidR="003E378B">
              <w:rPr>
                <w:rFonts w:ascii="ArialMT" w:eastAsiaTheme="minorHAnsi" w:hAnsi="ArialMT" w:cs="ArialMT"/>
                <w:lang w:eastAsia="en-US"/>
              </w:rPr>
              <w:t xml:space="preserve">, </w:t>
            </w:r>
            <w:r w:rsidRPr="003E378B">
              <w:rPr>
                <w:rFonts w:ascii="ArialMT" w:eastAsiaTheme="minorHAnsi" w:hAnsi="ArialMT" w:cs="ArialMT"/>
                <w:lang w:eastAsia="en-US"/>
              </w:rPr>
              <w:t>Subvenciones a la producción</w:t>
            </w:r>
            <w:r w:rsidR="003E378B">
              <w:rPr>
                <w:rFonts w:ascii="ArialMT" w:eastAsiaTheme="minorHAnsi" w:hAnsi="ArialMT" w:cs="ArialMT"/>
                <w:lang w:eastAsia="en-US"/>
              </w:rPr>
              <w:t xml:space="preserve">, </w:t>
            </w:r>
            <w:r w:rsidRPr="003E378B">
              <w:rPr>
                <w:rFonts w:ascii="ArialMT" w:eastAsiaTheme="minorHAnsi" w:hAnsi="ArialMT" w:cs="ArialMT"/>
                <w:lang w:eastAsia="en-US"/>
              </w:rPr>
              <w:t>Excedente bruto de explotación</w:t>
            </w:r>
            <w:r w:rsidRPr="003E378B">
              <w:rPr>
                <w:rFonts w:ascii="ArialMT" w:eastAsiaTheme="minorHAnsi" w:hAnsi="ArialMT" w:cs="ArialMT"/>
                <w:lang w:eastAsia="en-US"/>
              </w:rPr>
              <w:br/>
              <w:t>Ingreso mixto</w:t>
            </w:r>
            <w:r w:rsidR="003E378B">
              <w:rPr>
                <w:rFonts w:ascii="ArialMT" w:eastAsiaTheme="minorHAnsi" w:hAnsi="ArialMT" w:cs="ArialMT"/>
                <w:lang w:eastAsia="en-US"/>
              </w:rPr>
              <w:t>.</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Remuneración de los asalariados</w:t>
            </w:r>
            <w:r w:rsidRPr="003E378B">
              <w:rPr>
                <w:rFonts w:ascii="ArialMT" w:eastAsiaTheme="minorHAnsi" w:hAnsi="ArialMT" w:cs="ArialMT"/>
                <w:lang w:eastAsia="en-US"/>
              </w:rPr>
              <w:t>: La remuneración de los asalariados hace</w:t>
            </w:r>
            <w:r w:rsidRPr="003E378B">
              <w:rPr>
                <w:rFonts w:ascii="ArialMT" w:eastAsiaTheme="minorHAnsi" w:hAnsi="ArialMT" w:cs="ArialMT"/>
                <w:lang w:eastAsia="en-US"/>
              </w:rPr>
              <w:br/>
              <w:t>referencia a los pagos en dinero o en especie y las contribuciones a la seguridad social que las unidades productivas efectúan en favor de sus empleados en contraprestación al trabajo realizado. Se descompone en:</w:t>
            </w:r>
            <w:r w:rsidR="003E378B">
              <w:rPr>
                <w:rFonts w:ascii="ArialMT" w:eastAsiaTheme="minorHAnsi" w:hAnsi="ArialMT" w:cs="ArialMT"/>
                <w:lang w:eastAsia="en-US"/>
              </w:rPr>
              <w:t xml:space="preserve"> </w:t>
            </w:r>
            <w:r w:rsidRPr="003E378B">
              <w:rPr>
                <w:rFonts w:ascii="ArialMT" w:eastAsiaTheme="minorHAnsi" w:hAnsi="ArialMT" w:cs="ArialMT"/>
                <w:lang w:eastAsia="en-US"/>
              </w:rPr>
              <w:t>Sueldos y salarios y contribuciones sociales</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Rama de actividad económica: </w:t>
            </w:r>
            <w:r w:rsidRPr="003E378B">
              <w:rPr>
                <w:rFonts w:ascii="ArialMT" w:eastAsiaTheme="minorHAnsi" w:hAnsi="ArialMT" w:cs="ArialMT"/>
                <w:lang w:eastAsia="en-US"/>
              </w:rPr>
              <w:t>está constituida por los establecimientos que</w:t>
            </w:r>
            <w:r w:rsidRPr="003E378B">
              <w:rPr>
                <w:rFonts w:ascii="ArialMT" w:eastAsiaTheme="minorHAnsi" w:hAnsi="ArialMT" w:cs="ArialMT"/>
                <w:lang w:eastAsia="en-US"/>
              </w:rPr>
              <w:br/>
              <w:t>tienen la misma producción principal.</w:t>
            </w:r>
          </w:p>
          <w:p w:rsid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 xml:space="preserve">Subvenciones: </w:t>
            </w:r>
            <w:r w:rsidRPr="003E378B">
              <w:rPr>
                <w:rFonts w:ascii="ArialMT" w:eastAsiaTheme="minorHAnsi" w:hAnsi="ArialMT" w:cs="ArialMT"/>
                <w:lang w:eastAsia="en-US"/>
              </w:rPr>
              <w:t>son las transferencias corrientes que el gobierno realiza a las</w:t>
            </w:r>
            <w:r w:rsidRPr="003E378B">
              <w:rPr>
                <w:rFonts w:ascii="ArialMT" w:eastAsiaTheme="minorHAnsi" w:hAnsi="ArialMT" w:cs="ArialMT"/>
                <w:lang w:eastAsia="en-US"/>
              </w:rPr>
              <w:br/>
              <w:t>unidades productivas con el fin de mantener precios y estimular la producción es el caso de los</w:t>
            </w:r>
            <w:r w:rsidR="003E378B">
              <w:rPr>
                <w:rFonts w:ascii="ArialMT" w:eastAsiaTheme="minorHAnsi" w:hAnsi="ArialMT" w:cs="ArialMT"/>
                <w:lang w:eastAsia="en-US"/>
              </w:rPr>
              <w:t xml:space="preserve"> </w:t>
            </w:r>
            <w:r w:rsidRPr="003E378B">
              <w:rPr>
                <w:rFonts w:ascii="ArialMT" w:eastAsiaTheme="minorHAnsi" w:hAnsi="ArialMT" w:cs="ArialMT"/>
                <w:lang w:eastAsia="en-US"/>
              </w:rPr>
              <w:t>CERT.</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lastRenderedPageBreak/>
              <w:t>Sueldos y salarios</w:t>
            </w:r>
            <w:r w:rsidRPr="003E378B">
              <w:rPr>
                <w:rFonts w:ascii="ArialMT" w:eastAsiaTheme="minorHAnsi" w:hAnsi="ArialMT" w:cs="ArialMT"/>
                <w:lang w:eastAsia="en-US"/>
              </w:rPr>
              <w:t>: Los sueldos y salarios comprenden los pagos en dinero o en</w:t>
            </w:r>
            <w:r w:rsidRPr="003E378B">
              <w:rPr>
                <w:rFonts w:ascii="ArialMT" w:eastAsiaTheme="minorHAnsi" w:hAnsi="ArialMT" w:cs="ArialMT"/>
                <w:lang w:eastAsia="en-US"/>
              </w:rPr>
              <w:br/>
              <w:t>especie que los empleados reciben en contraprestación a su trabajo. Se incluyen los pagos regulares, los suplementos o asignaciones especiales, las comisiones, las primas,</w:t>
            </w:r>
            <w:r w:rsidRPr="003E378B">
              <w:rPr>
                <w:rFonts w:ascii="ArialMT" w:eastAsiaTheme="minorHAnsi" w:hAnsi="ArialMT" w:cs="ArialMT"/>
                <w:lang w:eastAsia="en-US"/>
              </w:rPr>
              <w:br/>
              <w:t xml:space="preserve">bonificaciones, vacaciones, cesantías, </w:t>
            </w:r>
            <w:proofErr w:type="gramStart"/>
            <w:r w:rsidRPr="003E378B">
              <w:rPr>
                <w:rFonts w:ascii="ArialMT" w:eastAsiaTheme="minorHAnsi" w:hAnsi="ArialMT" w:cs="ArialMT"/>
                <w:lang w:eastAsia="en-US"/>
              </w:rPr>
              <w:t>etc..</w:t>
            </w:r>
            <w:proofErr w:type="gramEnd"/>
          </w:p>
          <w:p w:rsid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Unidades Auxiliares</w:t>
            </w:r>
            <w:r w:rsidRPr="003E378B">
              <w:rPr>
                <w:rFonts w:ascii="ArialMT" w:eastAsiaTheme="minorHAnsi" w:hAnsi="ArialMT" w:cs="ArialMT"/>
                <w:lang w:eastAsia="en-US"/>
              </w:rPr>
              <w:t>: son aquellas dependencias de las empresas o</w:t>
            </w:r>
            <w:r w:rsidRPr="003E378B">
              <w:rPr>
                <w:rFonts w:ascii="ArialMT" w:eastAsiaTheme="minorHAnsi" w:hAnsi="ArialMT" w:cs="ArialMT"/>
                <w:lang w:eastAsia="en-US"/>
              </w:rPr>
              <w:br/>
              <w:t>establecimientos, dedicadas a prestar servicios de apoyo a la actividad principal. La finalidad principal de estas dependencias es la de crear las condiciones para que puedan realizar la actividad principal y las secundarias. Hacen parte de éstas, la gerencia, los departamentos de contabilidad, informática, capacitación, mantenimiento, vigilancia, etc.</w:t>
            </w:r>
          </w:p>
          <w:p w:rsidR="00B75A24" w:rsidRPr="003E378B" w:rsidRDefault="00B75A24" w:rsidP="00B75A24">
            <w:pPr>
              <w:pStyle w:val="NormalWeb"/>
              <w:jc w:val="both"/>
              <w:rPr>
                <w:rFonts w:ascii="ArialMT" w:eastAsiaTheme="minorHAnsi" w:hAnsi="ArialMT" w:cs="ArialMT"/>
                <w:lang w:eastAsia="en-US"/>
              </w:rPr>
            </w:pPr>
            <w:r w:rsidRPr="003E378B">
              <w:rPr>
                <w:rFonts w:ascii="ArialMT" w:eastAsiaTheme="minorHAnsi" w:hAnsi="ArialMT" w:cs="ArialMT"/>
                <w:b/>
                <w:bCs/>
                <w:lang w:eastAsia="en-US"/>
              </w:rPr>
              <w:t>Valor agregado</w:t>
            </w:r>
            <w:r w:rsidRPr="003E378B">
              <w:rPr>
                <w:rFonts w:ascii="ArialMT" w:eastAsiaTheme="minorHAnsi" w:hAnsi="ArialMT" w:cs="ArialMT"/>
                <w:lang w:eastAsia="en-US"/>
              </w:rPr>
              <w:t>: es el mayor valor creado en el proceso de producción por efecto de la combinación de factores. Se obtiene como diferencia entre el valor de la producción bruta y los consumos intermedios empleados</w:t>
            </w:r>
          </w:p>
          <w:p w:rsidR="005307D9" w:rsidRPr="00380DD3" w:rsidRDefault="005307D9" w:rsidP="00B75A24">
            <w:pPr>
              <w:jc w:val="both"/>
              <w:rPr>
                <w:rFonts w:ascii="Arial" w:hAnsi="Arial" w:cs="Arial"/>
                <w:color w:val="C00000"/>
                <w:sz w:val="20"/>
                <w:lang w:val="es-CO"/>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380DD3">
        <w:tc>
          <w:tcPr>
            <w:tcW w:w="9740" w:type="dxa"/>
            <w:shd w:val="clear" w:color="auto" w:fill="365F91" w:themeFill="accent1" w:themeFillShade="BF"/>
          </w:tcPr>
          <w:p w:rsidR="009D3B04" w:rsidRPr="00030862" w:rsidRDefault="009D3B04" w:rsidP="00380DD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380DD3">
        <w:tc>
          <w:tcPr>
            <w:tcW w:w="9740" w:type="dxa"/>
          </w:tcPr>
          <w:p w:rsidR="00B75A24" w:rsidRPr="0098532E" w:rsidRDefault="00B75A24" w:rsidP="00B75A24">
            <w:pPr>
              <w:widowControl w:val="0"/>
              <w:autoSpaceDE w:val="0"/>
              <w:autoSpaceDN w:val="0"/>
              <w:adjustRightInd w:val="0"/>
              <w:jc w:val="both"/>
              <w:rPr>
                <w:rFonts w:ascii="Arial" w:hAnsi="Arial" w:cs="Arial"/>
                <w:b/>
                <w:bCs/>
                <w:color w:val="000000"/>
                <w:sz w:val="20"/>
                <w:szCs w:val="20"/>
              </w:rPr>
            </w:pPr>
            <w:r w:rsidRPr="0098532E">
              <w:rPr>
                <w:rFonts w:ascii="Arial" w:hAnsi="Arial" w:cs="Arial"/>
                <w:color w:val="000000"/>
                <w:sz w:val="20"/>
                <w:szCs w:val="20"/>
              </w:rPr>
              <w:t xml:space="preserve">Para el desarrollo de esta asignatura, el docente inicialmente hará un diagnóstico para verificar los conocimientos previos de los estudiantes respecto al tema. Se mostrara la importancia de la asignatura, sus objetivos, las estrategias, los retos y la aplicabilidad.  </w:t>
            </w:r>
          </w:p>
          <w:p w:rsidR="00B75A24" w:rsidRDefault="00B75A24" w:rsidP="00B75A24">
            <w:pPr>
              <w:widowControl w:val="0"/>
              <w:autoSpaceDE w:val="0"/>
              <w:autoSpaceDN w:val="0"/>
              <w:adjustRightInd w:val="0"/>
              <w:jc w:val="both"/>
              <w:rPr>
                <w:rFonts w:ascii="Arial" w:hAnsi="Arial" w:cs="Arial"/>
                <w:color w:val="000000"/>
                <w:sz w:val="20"/>
                <w:szCs w:val="20"/>
              </w:rPr>
            </w:pPr>
          </w:p>
          <w:p w:rsidR="00B75A24" w:rsidRPr="0098532E" w:rsidRDefault="00B75A24" w:rsidP="00B75A24">
            <w:pPr>
              <w:widowControl w:val="0"/>
              <w:autoSpaceDE w:val="0"/>
              <w:autoSpaceDN w:val="0"/>
              <w:adjustRightInd w:val="0"/>
              <w:jc w:val="both"/>
              <w:rPr>
                <w:rFonts w:ascii="Arial" w:hAnsi="Arial" w:cs="Arial"/>
                <w:b/>
                <w:bCs/>
                <w:color w:val="000000"/>
                <w:sz w:val="20"/>
                <w:szCs w:val="20"/>
              </w:rPr>
            </w:pPr>
            <w:r w:rsidRPr="0098532E">
              <w:rPr>
                <w:rFonts w:ascii="Arial" w:hAnsi="Arial" w:cs="Arial"/>
                <w:color w:val="000000"/>
                <w:sz w:val="20"/>
                <w:szCs w:val="20"/>
              </w:rPr>
              <w:t>Para cada tema se mostrará la importancia, su objeto de estudio y su campo de aplicación en la disciplina correspondiente. Seguidamente, se impartirá una clase magistral para mostrar los conocimientos desarrollados por la ciencia, así como las técnicas o métodos difundidos para la solución de ejercicios y problemas. Posteriormente, verificará el nivel de asimilación y motivación de los estudiantes respecto al tema, invitándolos a que opinen sobre el mismo: haciendo preguntas, buscando ejemplos del entorno empresarial, o aplicado a la experiencia laboral, con el fin de procurar el desarrollo del pensamiento crítico y de sus competencias interpretativa, argumentativa y propositiva. Final</w:t>
            </w:r>
            <w:r w:rsidR="00F27EB3">
              <w:rPr>
                <w:rFonts w:ascii="Arial" w:hAnsi="Arial" w:cs="Arial"/>
                <w:color w:val="000000"/>
                <w:sz w:val="20"/>
                <w:szCs w:val="20"/>
              </w:rPr>
              <w:t>mente, de las situaciones problemát</w:t>
            </w:r>
            <w:r w:rsidRPr="0098532E">
              <w:rPr>
                <w:rFonts w:ascii="Arial" w:hAnsi="Arial" w:cs="Arial"/>
                <w:color w:val="000000"/>
                <w:sz w:val="20"/>
                <w:szCs w:val="20"/>
              </w:rPr>
              <w:t xml:space="preserve">icas extraídas de casos particulares de la disciplina, se mostrará al estudiante cómo se aplican los conocimientos adquiridos </w:t>
            </w:r>
            <w:proofErr w:type="spellStart"/>
            <w:r w:rsidRPr="0098532E">
              <w:rPr>
                <w:rFonts w:ascii="Arial" w:hAnsi="Arial" w:cs="Arial"/>
                <w:color w:val="000000"/>
                <w:sz w:val="20"/>
                <w:szCs w:val="20"/>
              </w:rPr>
              <w:t>ó</w:t>
            </w:r>
            <w:proofErr w:type="spellEnd"/>
            <w:r w:rsidRPr="0098532E">
              <w:rPr>
                <w:rFonts w:ascii="Arial" w:hAnsi="Arial" w:cs="Arial"/>
                <w:color w:val="000000"/>
                <w:sz w:val="20"/>
                <w:szCs w:val="20"/>
              </w:rPr>
              <w:t xml:space="preserve"> como pueden explorar diversas alternativas de solución.</w:t>
            </w:r>
          </w:p>
          <w:p w:rsidR="00B75A24" w:rsidRPr="0098532E" w:rsidRDefault="00B75A24" w:rsidP="00B75A24">
            <w:pPr>
              <w:widowControl w:val="0"/>
              <w:autoSpaceDE w:val="0"/>
              <w:autoSpaceDN w:val="0"/>
              <w:adjustRightInd w:val="0"/>
              <w:ind w:left="284"/>
              <w:jc w:val="both"/>
              <w:rPr>
                <w:rFonts w:ascii="Arial" w:hAnsi="Arial" w:cs="Arial"/>
                <w:b/>
                <w:bCs/>
                <w:color w:val="000000"/>
                <w:sz w:val="20"/>
                <w:szCs w:val="20"/>
              </w:rPr>
            </w:pPr>
          </w:p>
          <w:p w:rsidR="00B75A24" w:rsidRPr="0098532E" w:rsidRDefault="00B75A24" w:rsidP="00B75A24">
            <w:pPr>
              <w:widowControl w:val="0"/>
              <w:autoSpaceDE w:val="0"/>
              <w:autoSpaceDN w:val="0"/>
              <w:adjustRightInd w:val="0"/>
              <w:jc w:val="both"/>
              <w:rPr>
                <w:rFonts w:ascii="Arial" w:hAnsi="Arial" w:cs="Arial"/>
                <w:b/>
                <w:bCs/>
                <w:color w:val="000000"/>
                <w:sz w:val="20"/>
                <w:szCs w:val="20"/>
              </w:rPr>
            </w:pPr>
            <w:r w:rsidRPr="0098532E">
              <w:rPr>
                <w:rFonts w:ascii="Arial" w:hAnsi="Arial" w:cs="Arial"/>
                <w:color w:val="000000"/>
                <w:sz w:val="20"/>
                <w:szCs w:val="20"/>
              </w:rPr>
              <w:t>El acercamiento de los estudiantes al desarrollo de casos y de situaciones laborales, es el contexto más propicio para poner en práctica el aprendizaje activo y la inmersión a una cultura organizacional. En el desarrollo de esta asignatura, el estudiante va a realizar deducciones, generalizaciones y sacar sus propias conclusiones elaborando o construyendo de esta manera sus propios conocimientos y su sentido crítico para dar solución a los problemas.</w:t>
            </w:r>
          </w:p>
          <w:p w:rsidR="00DE3D09" w:rsidRPr="009A43A0" w:rsidRDefault="00DE3D09" w:rsidP="00B75A24">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7F422F">
        <w:tc>
          <w:tcPr>
            <w:tcW w:w="9054" w:type="dxa"/>
            <w:shd w:val="clear" w:color="auto" w:fill="365F91" w:themeFill="accent1" w:themeFillShade="BF"/>
          </w:tcPr>
          <w:p w:rsidR="009D3B04" w:rsidRPr="004A3921" w:rsidRDefault="009D3B04" w:rsidP="00380DD3">
            <w:pPr>
              <w:rPr>
                <w:rFonts w:ascii="Arial" w:hAnsi="Arial" w:cs="Arial"/>
                <w:b/>
                <w:color w:val="FFFFFF" w:themeColor="background1"/>
              </w:rPr>
            </w:pPr>
            <w:r w:rsidRPr="004A3921">
              <w:rPr>
                <w:rFonts w:ascii="Arial" w:hAnsi="Arial" w:cs="Arial"/>
                <w:b/>
                <w:color w:val="FFFFFF" w:themeColor="background1"/>
              </w:rPr>
              <w:t>EVALUACIÓN:</w:t>
            </w:r>
          </w:p>
        </w:tc>
      </w:tr>
      <w:tr w:rsidR="00C96F4D" w:rsidTr="007F422F">
        <w:tc>
          <w:tcPr>
            <w:tcW w:w="9054" w:type="dxa"/>
          </w:tcPr>
          <w:p w:rsidR="00B75A24" w:rsidRPr="0098532E" w:rsidRDefault="00B75A24" w:rsidP="00B75A24">
            <w:pPr>
              <w:autoSpaceDE w:val="0"/>
              <w:autoSpaceDN w:val="0"/>
              <w:adjustRightInd w:val="0"/>
              <w:jc w:val="both"/>
              <w:rPr>
                <w:rFonts w:ascii="Arial" w:hAnsi="Arial" w:cs="Arial"/>
                <w:color w:val="000000"/>
                <w:sz w:val="20"/>
                <w:szCs w:val="20"/>
              </w:rPr>
            </w:pPr>
            <w:r w:rsidRPr="0098532E">
              <w:rPr>
                <w:rFonts w:ascii="Arial" w:hAnsi="Arial" w:cs="Arial"/>
                <w:color w:val="000000"/>
                <w:sz w:val="20"/>
                <w:szCs w:val="20"/>
              </w:rPr>
              <w:t xml:space="preserve">Conoce el origen del Comercio exterior en el contexto de los Negocios internacional. </w:t>
            </w:r>
          </w:p>
          <w:p w:rsidR="00B75A24" w:rsidRPr="0098532E" w:rsidRDefault="00B75A24" w:rsidP="00B75A24">
            <w:pPr>
              <w:autoSpaceDE w:val="0"/>
              <w:autoSpaceDN w:val="0"/>
              <w:adjustRightInd w:val="0"/>
              <w:jc w:val="both"/>
              <w:rPr>
                <w:rFonts w:ascii="Arial" w:hAnsi="Arial" w:cs="Arial"/>
                <w:color w:val="000000"/>
                <w:sz w:val="20"/>
                <w:szCs w:val="20"/>
              </w:rPr>
            </w:pPr>
            <w:r w:rsidRPr="0098532E">
              <w:rPr>
                <w:rFonts w:ascii="Arial" w:hAnsi="Arial" w:cs="Arial"/>
                <w:color w:val="000000"/>
                <w:sz w:val="20"/>
                <w:szCs w:val="20"/>
              </w:rPr>
              <w:t>Asimilar los conceptos  básicos de importación y exportación en la Comercialización Internacional, haciendo énfasis en su importancia para la solución de situaciones problemáticas futuras y el desarrollo económico del país como economía emergente.</w:t>
            </w:r>
          </w:p>
          <w:p w:rsidR="00B75A24" w:rsidRPr="0098532E" w:rsidRDefault="00B75A24" w:rsidP="00B75A24">
            <w:pPr>
              <w:autoSpaceDE w:val="0"/>
              <w:autoSpaceDN w:val="0"/>
              <w:adjustRightInd w:val="0"/>
              <w:jc w:val="both"/>
              <w:rPr>
                <w:rFonts w:ascii="Arial" w:hAnsi="Arial" w:cs="Arial"/>
                <w:color w:val="000000"/>
                <w:sz w:val="20"/>
                <w:szCs w:val="20"/>
              </w:rPr>
            </w:pPr>
            <w:r w:rsidRPr="0098532E">
              <w:rPr>
                <w:rFonts w:ascii="Arial" w:hAnsi="Arial" w:cs="Arial"/>
                <w:color w:val="000000"/>
                <w:sz w:val="20"/>
                <w:szCs w:val="20"/>
              </w:rPr>
              <w:lastRenderedPageBreak/>
              <w:t>Analizar los métodos de solución de los modelos económicos y de integración, según la historia y criterio personal, y dictaminar la pertinencia en la utilización de las diferentes técnicas.</w:t>
            </w:r>
          </w:p>
          <w:p w:rsidR="00B75A24" w:rsidRDefault="00B75A24" w:rsidP="00B75A24">
            <w:pPr>
              <w:autoSpaceDE w:val="0"/>
              <w:autoSpaceDN w:val="0"/>
              <w:adjustRightInd w:val="0"/>
              <w:jc w:val="both"/>
              <w:rPr>
                <w:rFonts w:ascii="Arial" w:hAnsi="Arial" w:cs="Arial"/>
                <w:color w:val="000000"/>
                <w:sz w:val="20"/>
                <w:szCs w:val="20"/>
              </w:rPr>
            </w:pPr>
            <w:r w:rsidRPr="0098532E">
              <w:rPr>
                <w:rFonts w:ascii="Arial" w:hAnsi="Arial" w:cs="Arial"/>
                <w:color w:val="000000"/>
                <w:sz w:val="20"/>
                <w:szCs w:val="20"/>
              </w:rPr>
              <w:t xml:space="preserve">Reconoce la importancia del uso de las herramientas </w:t>
            </w:r>
            <w:proofErr w:type="spellStart"/>
            <w:r w:rsidRPr="0098532E">
              <w:rPr>
                <w:rFonts w:ascii="Arial" w:hAnsi="Arial" w:cs="Arial"/>
                <w:color w:val="000000"/>
                <w:sz w:val="20"/>
                <w:szCs w:val="20"/>
              </w:rPr>
              <w:t>TI`s</w:t>
            </w:r>
            <w:proofErr w:type="spellEnd"/>
            <w:r w:rsidRPr="0098532E">
              <w:rPr>
                <w:rFonts w:ascii="Arial" w:hAnsi="Arial" w:cs="Arial"/>
                <w:color w:val="000000"/>
                <w:sz w:val="20"/>
                <w:szCs w:val="20"/>
              </w:rPr>
              <w:t xml:space="preserve"> en el mundo del Comercio</w:t>
            </w:r>
            <w:r>
              <w:rPr>
                <w:rFonts w:ascii="Arial" w:hAnsi="Arial" w:cs="Arial"/>
                <w:color w:val="000000"/>
                <w:sz w:val="20"/>
                <w:szCs w:val="20"/>
              </w:rPr>
              <w:t>.</w:t>
            </w:r>
          </w:p>
          <w:p w:rsidR="00B75A24" w:rsidRPr="0098532E" w:rsidRDefault="00B75A24" w:rsidP="00B75A24">
            <w:pPr>
              <w:pStyle w:val="Textoindependiente"/>
              <w:rPr>
                <w:rFonts w:ascii="Arial" w:hAnsi="Arial" w:cs="Arial"/>
                <w:color w:val="000000"/>
                <w:sz w:val="20"/>
              </w:rPr>
            </w:pPr>
            <w:r w:rsidRPr="0098532E">
              <w:rPr>
                <w:rFonts w:ascii="Arial" w:hAnsi="Arial" w:cs="Arial"/>
                <w:color w:val="000000"/>
                <w:sz w:val="20"/>
              </w:rPr>
              <w:t xml:space="preserve">Identifica los conceptos básicos para realizar procesos elementales  de Comercio Exterior. </w:t>
            </w:r>
          </w:p>
          <w:p w:rsidR="00B75A24" w:rsidRPr="0098532E" w:rsidRDefault="00B75A24" w:rsidP="00B75A24">
            <w:pPr>
              <w:pStyle w:val="Textoindependiente"/>
              <w:rPr>
                <w:rFonts w:ascii="Arial" w:hAnsi="Arial" w:cs="Arial"/>
                <w:color w:val="000000"/>
                <w:sz w:val="20"/>
              </w:rPr>
            </w:pPr>
            <w:r w:rsidRPr="0098532E">
              <w:rPr>
                <w:rFonts w:ascii="Arial" w:hAnsi="Arial" w:cs="Arial"/>
                <w:color w:val="000000"/>
                <w:sz w:val="20"/>
              </w:rPr>
              <w:t>Realizar ejercicios de los diferentes productos que importa el Estado Colombiano, desde la perspectiva legal del Régimen de Importación y sus modalidades.</w:t>
            </w:r>
          </w:p>
          <w:p w:rsidR="00B75A24" w:rsidRPr="0098532E" w:rsidRDefault="00B75A24" w:rsidP="00B75A24">
            <w:pPr>
              <w:pStyle w:val="Textoindependiente"/>
              <w:rPr>
                <w:rFonts w:ascii="Arial" w:hAnsi="Arial" w:cs="Arial"/>
                <w:color w:val="000000"/>
                <w:sz w:val="20"/>
              </w:rPr>
            </w:pPr>
            <w:r w:rsidRPr="0098532E">
              <w:rPr>
                <w:rFonts w:ascii="Arial" w:hAnsi="Arial" w:cs="Arial"/>
                <w:color w:val="000000"/>
                <w:sz w:val="20"/>
              </w:rPr>
              <w:t>Solucionar ejercicios que involucren toda la temática desarrollada, permitiendo que el estudiante identifique que bienes y servicios puede exportar y aplicando la normativa respectiva para el proceso</w:t>
            </w:r>
            <w:r w:rsidRPr="0098532E">
              <w:rPr>
                <w:rFonts w:ascii="Arial" w:hAnsi="Arial" w:cs="Arial"/>
                <w:sz w:val="20"/>
              </w:rPr>
              <w:t>.</w:t>
            </w:r>
          </w:p>
          <w:p w:rsidR="00B75A24" w:rsidRPr="0098532E" w:rsidRDefault="00B75A24" w:rsidP="00B75A24">
            <w:pPr>
              <w:pStyle w:val="Textoindependiente"/>
              <w:rPr>
                <w:rFonts w:ascii="Arial" w:hAnsi="Arial" w:cs="Arial"/>
                <w:color w:val="000000"/>
                <w:sz w:val="20"/>
              </w:rPr>
            </w:pPr>
            <w:r w:rsidRPr="0098532E">
              <w:rPr>
                <w:rFonts w:ascii="Arial" w:hAnsi="Arial" w:cs="Arial"/>
                <w:color w:val="000000"/>
                <w:sz w:val="20"/>
              </w:rPr>
              <w:t>Identificar y utilizar los tratados y acuerdos comerciales para la promoción económica de Colombia ante el mundo y resolución de conflictos.</w:t>
            </w:r>
          </w:p>
          <w:p w:rsidR="00B75A24" w:rsidRPr="00B75A24" w:rsidRDefault="00B75A24" w:rsidP="00B75A24">
            <w:pPr>
              <w:pStyle w:val="Textoindependiente"/>
              <w:autoSpaceDE w:val="0"/>
              <w:autoSpaceDN w:val="0"/>
              <w:adjustRightInd w:val="0"/>
              <w:rPr>
                <w:rFonts w:ascii="Arial" w:hAnsi="Arial" w:cs="Arial"/>
                <w:color w:val="000000"/>
                <w:sz w:val="20"/>
              </w:rPr>
            </w:pPr>
            <w:r w:rsidRPr="00B75A24">
              <w:rPr>
                <w:rFonts w:ascii="Arial" w:hAnsi="Arial" w:cs="Arial"/>
                <w:color w:val="000000"/>
                <w:sz w:val="20"/>
              </w:rPr>
              <w:t xml:space="preserve">Desarrollar habilidades para la buena utilización y aplicación de las herramientas informáticas en el mundo del Comercio Exterior. </w:t>
            </w:r>
          </w:p>
          <w:p w:rsidR="00C96F4D" w:rsidRPr="009B2CE6" w:rsidRDefault="00C96F4D" w:rsidP="00F764CD">
            <w:pPr>
              <w:autoSpaceDE w:val="0"/>
              <w:autoSpaceDN w:val="0"/>
              <w:adjustRightInd w:val="0"/>
              <w:jc w:val="both"/>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828"/>
      </w:tblGrid>
      <w:tr w:rsidR="009D3B04" w:rsidTr="00380DD3">
        <w:tc>
          <w:tcPr>
            <w:tcW w:w="9740" w:type="dxa"/>
            <w:shd w:val="clear" w:color="auto" w:fill="365F91" w:themeFill="accent1" w:themeFillShade="BF"/>
          </w:tcPr>
          <w:p w:rsidR="009D3B04" w:rsidRPr="00030862" w:rsidRDefault="009D3B04" w:rsidP="00380DD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380DD3">
        <w:tc>
          <w:tcPr>
            <w:tcW w:w="9740" w:type="dxa"/>
          </w:tcPr>
          <w:p w:rsidR="00F71228" w:rsidRDefault="00F71228" w:rsidP="00380DD3">
            <w:pPr>
              <w:rPr>
                <w:rFonts w:ascii="Arial" w:hAnsi="Arial" w:cs="Arial"/>
                <w:b/>
                <w:color w:val="0F243E" w:themeColor="text2" w:themeShade="80"/>
              </w:rPr>
            </w:pPr>
          </w:p>
          <w:p w:rsidR="009D3B04" w:rsidRDefault="009D3B04" w:rsidP="00380DD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F71228" w:rsidRPr="007F40E6" w:rsidRDefault="00F71228" w:rsidP="00380DD3">
            <w:pPr>
              <w:rPr>
                <w:rFonts w:ascii="Arial" w:hAnsi="Arial" w:cs="Arial"/>
                <w:b/>
                <w:color w:val="0F243E" w:themeColor="text2" w:themeShade="80"/>
              </w:rPr>
            </w:pPr>
          </w:p>
          <w:p w:rsidR="00EB256F" w:rsidRDefault="00EB256F" w:rsidP="00EB256F">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PERILLA, Gutiérrez Rogelio. Manual para Importadores y Exportadores. Guadalupe Editores. Bogotá, (última edición).</w:t>
            </w:r>
          </w:p>
          <w:p w:rsidR="00EB256F" w:rsidRDefault="00EB256F" w:rsidP="00EB256F">
            <w:pPr>
              <w:autoSpaceDE w:val="0"/>
              <w:autoSpaceDN w:val="0"/>
              <w:adjustRightInd w:val="0"/>
              <w:jc w:val="both"/>
              <w:rPr>
                <w:rFonts w:ascii="ArialMT" w:eastAsiaTheme="minorHAnsi" w:hAnsi="ArialMT" w:cs="ArialMT"/>
                <w:lang w:val="es-CO" w:eastAsia="en-US"/>
              </w:rPr>
            </w:pPr>
          </w:p>
          <w:p w:rsidR="00EB256F" w:rsidRDefault="00EB256F" w:rsidP="00EB256F">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MISAS, Martha. Exportaciones no Tradicionales en Colombia y sus Determinantes. Banco de la República. Bogotá, (última edición).</w:t>
            </w:r>
          </w:p>
          <w:p w:rsidR="00EB256F" w:rsidRDefault="00EB256F" w:rsidP="00EB256F">
            <w:pPr>
              <w:autoSpaceDE w:val="0"/>
              <w:autoSpaceDN w:val="0"/>
              <w:adjustRightInd w:val="0"/>
              <w:jc w:val="both"/>
              <w:rPr>
                <w:rFonts w:ascii="ArialMT" w:eastAsiaTheme="minorHAnsi" w:hAnsi="ArialMT" w:cs="ArialMT"/>
                <w:lang w:val="es-CO" w:eastAsia="en-US"/>
              </w:rPr>
            </w:pPr>
          </w:p>
          <w:p w:rsidR="00EB256F" w:rsidRDefault="00EB256F" w:rsidP="00EB256F">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DEPARTAMENTO NACIONAL DE PLANEACIÓN. Plan Nacional de Desarrollo (última edición/Gobierno Juan Manuel Santos).</w:t>
            </w:r>
          </w:p>
          <w:p w:rsidR="00EB256F" w:rsidRDefault="00EB256F" w:rsidP="00EB256F">
            <w:pPr>
              <w:autoSpaceDE w:val="0"/>
              <w:autoSpaceDN w:val="0"/>
              <w:adjustRightInd w:val="0"/>
              <w:jc w:val="both"/>
              <w:rPr>
                <w:rFonts w:ascii="ArialMT" w:eastAsiaTheme="minorHAnsi" w:hAnsi="ArialMT" w:cs="ArialMT"/>
                <w:lang w:val="es-CO" w:eastAsia="en-US"/>
              </w:rPr>
            </w:pPr>
          </w:p>
          <w:p w:rsidR="00EB256F" w:rsidRDefault="00EB256F" w:rsidP="00EB256F">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CODIGO DE COMERCIO.</w:t>
            </w:r>
          </w:p>
          <w:p w:rsidR="00EB256F" w:rsidRDefault="00EB256F" w:rsidP="00EB256F">
            <w:pPr>
              <w:autoSpaceDE w:val="0"/>
              <w:autoSpaceDN w:val="0"/>
              <w:adjustRightInd w:val="0"/>
              <w:jc w:val="both"/>
              <w:rPr>
                <w:rFonts w:ascii="ArialMT" w:eastAsiaTheme="minorHAnsi" w:hAnsi="ArialMT" w:cs="ArialMT"/>
                <w:lang w:val="es-CO" w:eastAsia="en-US"/>
              </w:rPr>
            </w:pPr>
          </w:p>
          <w:p w:rsidR="00EB256F" w:rsidRDefault="00EB256F" w:rsidP="00EB256F">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MURILLO, O. Jorge A. EXPORTAR E INTERNACIONALIZARSE. Cuarta Edición, 3R Editores.</w:t>
            </w:r>
          </w:p>
          <w:p w:rsidR="00EB256F" w:rsidRDefault="00EB256F" w:rsidP="00EB256F">
            <w:pPr>
              <w:autoSpaceDE w:val="0"/>
              <w:autoSpaceDN w:val="0"/>
              <w:adjustRightInd w:val="0"/>
              <w:jc w:val="both"/>
              <w:rPr>
                <w:rFonts w:ascii="ArialMT" w:eastAsiaTheme="minorHAnsi" w:hAnsi="ArialMT" w:cs="ArialMT"/>
                <w:lang w:val="es-CO" w:eastAsia="en-US"/>
              </w:rPr>
            </w:pPr>
          </w:p>
          <w:p w:rsidR="00EB256F" w:rsidRDefault="00EB256F" w:rsidP="00EB256F">
            <w:pPr>
              <w:autoSpaceDE w:val="0"/>
              <w:autoSpaceDN w:val="0"/>
              <w:adjustRightInd w:val="0"/>
              <w:jc w:val="both"/>
              <w:rPr>
                <w:rFonts w:ascii="ArialMT" w:eastAsiaTheme="minorHAnsi" w:hAnsi="ArialMT" w:cs="ArialMT"/>
                <w:lang w:val="es-CO" w:eastAsia="en-US"/>
              </w:rPr>
            </w:pPr>
            <w:r>
              <w:rPr>
                <w:rFonts w:ascii="ArialMT" w:eastAsiaTheme="minorHAnsi" w:hAnsi="ArialMT" w:cs="ArialMT"/>
                <w:lang w:val="es-CO" w:eastAsia="en-US"/>
              </w:rPr>
              <w:t>NELSON CARL A. Manual de Importaciones y Exportaciones. Cómo llevar su negocio a otros mercados. Cuarta Edición. Mc Graw Hill</w:t>
            </w:r>
          </w:p>
          <w:p w:rsidR="00EB256F" w:rsidRDefault="00EB256F" w:rsidP="00EB256F">
            <w:pPr>
              <w:autoSpaceDE w:val="0"/>
              <w:autoSpaceDN w:val="0"/>
              <w:adjustRightInd w:val="0"/>
              <w:jc w:val="both"/>
              <w:rPr>
                <w:rFonts w:ascii="ArialMT" w:eastAsiaTheme="minorHAnsi" w:hAnsi="ArialMT" w:cs="ArialMT"/>
                <w:lang w:val="es-CO" w:eastAsia="en-US"/>
              </w:rPr>
            </w:pPr>
          </w:p>
          <w:p w:rsidR="00F71228" w:rsidRDefault="00EB256F" w:rsidP="00EB256F">
            <w:pPr>
              <w:autoSpaceDE w:val="0"/>
              <w:autoSpaceDN w:val="0"/>
              <w:adjustRightInd w:val="0"/>
              <w:jc w:val="both"/>
              <w:rPr>
                <w:rFonts w:ascii="Arial" w:hAnsi="Arial" w:cs="Arial"/>
                <w:b/>
                <w:color w:val="0F243E" w:themeColor="text2" w:themeShade="80"/>
              </w:rPr>
            </w:pPr>
            <w:r>
              <w:rPr>
                <w:rFonts w:ascii="ArialMT" w:eastAsiaTheme="minorHAnsi" w:hAnsi="ArialMT" w:cs="ArialMT"/>
                <w:lang w:val="es-CO" w:eastAsia="en-US"/>
              </w:rPr>
              <w:t>MINERVINI Nicola. Consorcios de Exportación. Ediciones de la U.</w:t>
            </w:r>
            <w:r w:rsidRPr="007F40E6">
              <w:rPr>
                <w:rFonts w:ascii="Arial" w:hAnsi="Arial" w:cs="Arial"/>
                <w:b/>
                <w:color w:val="0F243E" w:themeColor="text2" w:themeShade="80"/>
              </w:rPr>
              <w:t xml:space="preserve"> </w:t>
            </w:r>
          </w:p>
          <w:p w:rsidR="00EB256F" w:rsidRPr="007F40E6" w:rsidRDefault="00EB256F" w:rsidP="00EB256F">
            <w:pPr>
              <w:autoSpaceDE w:val="0"/>
              <w:autoSpaceDN w:val="0"/>
              <w:adjustRightInd w:val="0"/>
              <w:jc w:val="both"/>
              <w:rPr>
                <w:rFonts w:ascii="Arial" w:hAnsi="Arial" w:cs="Arial"/>
                <w:b/>
                <w:color w:val="0F243E" w:themeColor="text2" w:themeShade="80"/>
              </w:rPr>
            </w:pPr>
          </w:p>
        </w:tc>
      </w:tr>
      <w:tr w:rsidR="009D3B04" w:rsidTr="00380DD3">
        <w:tc>
          <w:tcPr>
            <w:tcW w:w="9740" w:type="dxa"/>
          </w:tcPr>
          <w:p w:rsidR="009D3B04" w:rsidRDefault="009D3B04" w:rsidP="00380DD3">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r w:rsidR="00804FCB">
              <w:rPr>
                <w:rFonts w:ascii="Arial" w:hAnsi="Arial" w:cs="Arial"/>
                <w:b/>
                <w:color w:val="0F243E" w:themeColor="text2" w:themeShade="80"/>
              </w:rPr>
              <w:t xml:space="preserve">A UTILIZAR </w:t>
            </w:r>
          </w:p>
          <w:p w:rsidR="009D3B04" w:rsidRPr="00C6539E" w:rsidRDefault="009D3B04" w:rsidP="00380DD3">
            <w:pPr>
              <w:rPr>
                <w:rFonts w:ascii="Arial" w:hAnsi="Arial" w:cs="Arial"/>
                <w:b/>
                <w:color w:val="0F243E" w:themeColor="text2" w:themeShade="80"/>
              </w:rPr>
            </w:pPr>
          </w:p>
        </w:tc>
      </w:tr>
      <w:tr w:rsidR="009D3B04" w:rsidTr="00380DD3">
        <w:tc>
          <w:tcPr>
            <w:tcW w:w="9740" w:type="dxa"/>
          </w:tcPr>
          <w:p w:rsidR="009D3B04" w:rsidRDefault="009D3B04" w:rsidP="00380DD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9D3B04" w:rsidP="00380DD3">
            <w:pPr>
              <w:rPr>
                <w:rFonts w:ascii="Arial" w:hAnsi="Arial" w:cs="Arial"/>
                <w:b/>
                <w:color w:val="0F243E" w:themeColor="text2" w:themeShade="80"/>
              </w:rPr>
            </w:pPr>
          </w:p>
        </w:tc>
      </w:tr>
      <w:tr w:rsidR="009D3B04" w:rsidTr="00380DD3">
        <w:tc>
          <w:tcPr>
            <w:tcW w:w="9740" w:type="dxa"/>
          </w:tcPr>
          <w:p w:rsidR="009D3B04" w:rsidRDefault="009D3B04" w:rsidP="00380DD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380DD3">
            <w:pPr>
              <w:rPr>
                <w:rFonts w:ascii="Arial" w:hAnsi="Arial" w:cs="Arial"/>
                <w:b/>
                <w:color w:val="0F243E" w:themeColor="text2" w:themeShade="80"/>
              </w:rPr>
            </w:pPr>
          </w:p>
        </w:tc>
      </w:tr>
      <w:tr w:rsidR="009D3B04" w:rsidTr="00380DD3">
        <w:tc>
          <w:tcPr>
            <w:tcW w:w="9740" w:type="dxa"/>
          </w:tcPr>
          <w:p w:rsidR="009D3B04" w:rsidRPr="00C6539E" w:rsidRDefault="009D3B04" w:rsidP="00380DD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380DD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sectPr w:rsidR="00373F2F" w:rsidRPr="00765F03" w:rsidSect="00380DD3">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56B" w:rsidRDefault="00E0756B">
      <w:r>
        <w:separator/>
      </w:r>
    </w:p>
  </w:endnote>
  <w:endnote w:type="continuationSeparator" w:id="0">
    <w:p w:rsidR="00E0756B" w:rsidRDefault="00E07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 w:name="Arial-BoldMT">
    <w:panose1 w:val="00000000000000000000"/>
    <w:charset w:val="00"/>
    <w:family w:val="auto"/>
    <w:notTrueType/>
    <w:pitch w:val="default"/>
    <w:sig w:usb0="00000003" w:usb1="00000000" w:usb2="00000000" w:usb3="00000000" w:csb0="00000001"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DD3" w:rsidRDefault="00C02234">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-396240</wp:posOffset>
              </wp:positionV>
              <wp:extent cx="4004310" cy="97028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970280"/>
                      </a:xfrm>
                      <a:prstGeom prst="rect">
                        <a:avLst/>
                      </a:prstGeom>
                      <a:noFill/>
                      <a:ln w="9525">
                        <a:noFill/>
                        <a:miter lim="800000"/>
                        <a:headEnd/>
                        <a:tailEnd/>
                      </a:ln>
                    </wps:spPr>
                    <wps:txbx>
                      <w:txbxContent>
                        <w:p w:rsidR="00380DD3" w:rsidRPr="00F60130" w:rsidRDefault="00380DD3"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380DD3" w:rsidRPr="00F60130" w:rsidRDefault="00380DD3" w:rsidP="00380DD3">
                          <w:pPr>
                            <w:jc w:val="center"/>
                            <w:rPr>
                              <w:rFonts w:ascii="Myriad Pro" w:hAnsi="Myriad Pro"/>
                              <w:b/>
                              <w:sz w:val="16"/>
                              <w:szCs w:val="16"/>
                            </w:rPr>
                          </w:pPr>
                          <w:r w:rsidRPr="00F60130">
                            <w:rPr>
                              <w:rFonts w:ascii="Myriad Pro" w:hAnsi="Myriad Pro"/>
                              <w:b/>
                              <w:sz w:val="16"/>
                              <w:szCs w:val="16"/>
                            </w:rPr>
                            <w:t>PBX: (8) 744 04 04 / Línea Nacional: 018000932340</w:t>
                          </w:r>
                        </w:p>
                        <w:p w:rsidR="00380DD3" w:rsidRDefault="002354AC" w:rsidP="00380DD3">
                          <w:pPr>
                            <w:jc w:val="center"/>
                            <w:rPr>
                              <w:rFonts w:ascii="Myriad Pro" w:hAnsi="Myriad Pro"/>
                              <w:b/>
                              <w:sz w:val="16"/>
                              <w:szCs w:val="16"/>
                            </w:rPr>
                          </w:pPr>
                          <w:hyperlink r:id="rId1" w:history="1">
                            <w:r w:rsidR="00380DD3" w:rsidRPr="004B6B71">
                              <w:rPr>
                                <w:rStyle w:val="Hipervnculo"/>
                                <w:rFonts w:ascii="Myriad Pro" w:hAnsi="Myriad Pro"/>
                                <w:b/>
                                <w:sz w:val="16"/>
                                <w:szCs w:val="16"/>
                              </w:rPr>
                              <w:t>www.ustatunja.edu.co</w:t>
                            </w:r>
                          </w:hyperlink>
                        </w:p>
                        <w:p w:rsidR="00380DD3" w:rsidRPr="00F60130" w:rsidRDefault="00380DD3" w:rsidP="00380DD3">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31.2pt;width:315.3pt;height:76.4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" filled="f" stroked="f">
              <v:textbox style="mso-fit-shape-to-text:t">
                <w:txbxContent>
                  <w:p w:rsidR="00380DD3" w:rsidRPr="00F60130" w:rsidRDefault="00380DD3"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380DD3" w:rsidRPr="00F60130" w:rsidRDefault="00380DD3" w:rsidP="00380DD3">
                    <w:pPr>
                      <w:jc w:val="center"/>
                      <w:rPr>
                        <w:rFonts w:ascii="Myriad Pro" w:hAnsi="Myriad Pro"/>
                        <w:b/>
                        <w:sz w:val="16"/>
                        <w:szCs w:val="16"/>
                      </w:rPr>
                    </w:pPr>
                    <w:r w:rsidRPr="00F60130">
                      <w:rPr>
                        <w:rFonts w:ascii="Myriad Pro" w:hAnsi="Myriad Pro"/>
                        <w:b/>
                        <w:sz w:val="16"/>
                        <w:szCs w:val="16"/>
                      </w:rPr>
                      <w:t>PBX: (8) 744 04 04 / Línea Nacional: 018000932340</w:t>
                    </w:r>
                  </w:p>
                  <w:p w:rsidR="00380DD3" w:rsidRDefault="003F6F8D" w:rsidP="00380DD3">
                    <w:pPr>
                      <w:jc w:val="center"/>
                      <w:rPr>
                        <w:rFonts w:ascii="Myriad Pro" w:hAnsi="Myriad Pro"/>
                        <w:b/>
                        <w:sz w:val="16"/>
                        <w:szCs w:val="16"/>
                      </w:rPr>
                    </w:pPr>
                    <w:hyperlink r:id="rId2" w:history="1">
                      <w:r w:rsidR="00380DD3" w:rsidRPr="004B6B71">
                        <w:rPr>
                          <w:rStyle w:val="Hipervnculo"/>
                          <w:rFonts w:ascii="Myriad Pro" w:hAnsi="Myriad Pro"/>
                          <w:b/>
                          <w:sz w:val="16"/>
                          <w:szCs w:val="16"/>
                        </w:rPr>
                        <w:t>www.ustatunja.edu.co</w:t>
                      </w:r>
                    </w:hyperlink>
                  </w:p>
                  <w:p w:rsidR="00380DD3" w:rsidRPr="00F60130" w:rsidRDefault="00380DD3" w:rsidP="00380DD3">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56B" w:rsidRDefault="00E0756B">
      <w:r>
        <w:separator/>
      </w:r>
    </w:p>
  </w:footnote>
  <w:footnote w:type="continuationSeparator" w:id="0">
    <w:p w:rsidR="00E0756B" w:rsidRDefault="00E07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DD3" w:rsidRDefault="002354AC">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DD3" w:rsidRDefault="00C02234">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80DD3" w:rsidRPr="00CD6BED" w:rsidRDefault="00380DD3" w:rsidP="00380DD3">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80DD3" w:rsidRPr="00827C77" w:rsidRDefault="00380DD3" w:rsidP="00380DD3">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80DD3" w:rsidRPr="00E059BF" w:rsidRDefault="00380DD3" w:rsidP="00380DD3">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80DD3" w:rsidRPr="00671582" w:rsidRDefault="00380DD3" w:rsidP="00380DD3">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380DD3" w:rsidRPr="00532914" w:rsidRDefault="00380DD3" w:rsidP="00380DD3">
                            <w:pPr>
                              <w:pStyle w:val="Piedepgina"/>
                              <w:rPr>
                                <w:rFonts w:ascii="Tahoma" w:hAnsi="Tahoma" w:cs="Tahoma"/>
                                <w:sz w:val="14"/>
                                <w:szCs w:val="12"/>
                              </w:rPr>
                            </w:pPr>
                            <w:r w:rsidRPr="00532914">
                              <w:rPr>
                                <w:rFonts w:ascii="Tahoma" w:hAnsi="Tahoma" w:cs="Tahoma"/>
                                <w:sz w:val="14"/>
                                <w:szCs w:val="12"/>
                              </w:rPr>
                              <w:t xml:space="preserve">Página </w:t>
                            </w:r>
                            <w:r w:rsidR="00813170" w:rsidRPr="00532914">
                              <w:rPr>
                                <w:rFonts w:ascii="Tahoma" w:hAnsi="Tahoma" w:cs="Tahoma"/>
                                <w:bCs/>
                                <w:sz w:val="14"/>
                                <w:szCs w:val="12"/>
                              </w:rPr>
                              <w:fldChar w:fldCharType="begin"/>
                            </w:r>
                            <w:r w:rsidRPr="00532914">
                              <w:rPr>
                                <w:rFonts w:ascii="Tahoma" w:hAnsi="Tahoma" w:cs="Tahoma"/>
                                <w:bCs/>
                                <w:sz w:val="14"/>
                                <w:szCs w:val="12"/>
                              </w:rPr>
                              <w:instrText>PAGE</w:instrText>
                            </w:r>
                            <w:r w:rsidR="00813170" w:rsidRPr="00532914">
                              <w:rPr>
                                <w:rFonts w:ascii="Tahoma" w:hAnsi="Tahoma" w:cs="Tahoma"/>
                                <w:bCs/>
                                <w:sz w:val="14"/>
                                <w:szCs w:val="12"/>
                              </w:rPr>
                              <w:fldChar w:fldCharType="separate"/>
                            </w:r>
                            <w:r w:rsidR="002354AC">
                              <w:rPr>
                                <w:rFonts w:ascii="Tahoma" w:hAnsi="Tahoma" w:cs="Tahoma"/>
                                <w:bCs/>
                                <w:noProof/>
                                <w:sz w:val="14"/>
                                <w:szCs w:val="12"/>
                              </w:rPr>
                              <w:t>12</w:t>
                            </w:r>
                            <w:r w:rsidR="00813170" w:rsidRPr="00532914">
                              <w:rPr>
                                <w:rFonts w:ascii="Tahoma" w:hAnsi="Tahoma" w:cs="Tahoma"/>
                                <w:bCs/>
                                <w:sz w:val="14"/>
                                <w:szCs w:val="12"/>
                              </w:rPr>
                              <w:fldChar w:fldCharType="end"/>
                            </w:r>
                            <w:r w:rsidRPr="00532914">
                              <w:rPr>
                                <w:rFonts w:ascii="Tahoma" w:hAnsi="Tahoma" w:cs="Tahoma"/>
                                <w:sz w:val="14"/>
                                <w:szCs w:val="12"/>
                              </w:rPr>
                              <w:t xml:space="preserve"> de </w:t>
                            </w:r>
                            <w:r w:rsidR="00813170" w:rsidRPr="00532914">
                              <w:rPr>
                                <w:rFonts w:ascii="Tahoma" w:hAnsi="Tahoma" w:cs="Tahoma"/>
                                <w:bCs/>
                                <w:sz w:val="14"/>
                                <w:szCs w:val="12"/>
                              </w:rPr>
                              <w:fldChar w:fldCharType="begin"/>
                            </w:r>
                            <w:r w:rsidRPr="00532914">
                              <w:rPr>
                                <w:rFonts w:ascii="Tahoma" w:hAnsi="Tahoma" w:cs="Tahoma"/>
                                <w:bCs/>
                                <w:sz w:val="14"/>
                                <w:szCs w:val="12"/>
                              </w:rPr>
                              <w:instrText>NUMPAGES</w:instrText>
                            </w:r>
                            <w:r w:rsidR="00813170" w:rsidRPr="00532914">
                              <w:rPr>
                                <w:rFonts w:ascii="Tahoma" w:hAnsi="Tahoma" w:cs="Tahoma"/>
                                <w:bCs/>
                                <w:sz w:val="14"/>
                                <w:szCs w:val="12"/>
                              </w:rPr>
                              <w:fldChar w:fldCharType="separate"/>
                            </w:r>
                            <w:r w:rsidR="002354AC">
                              <w:rPr>
                                <w:rFonts w:ascii="Tahoma" w:hAnsi="Tahoma" w:cs="Tahoma"/>
                                <w:bCs/>
                                <w:noProof/>
                                <w:sz w:val="14"/>
                                <w:szCs w:val="12"/>
                              </w:rPr>
                              <w:t>12</w:t>
                            </w:r>
                            <w:r w:rsidR="00813170" w:rsidRPr="00532914">
                              <w:rPr>
                                <w:rFonts w:ascii="Tahoma" w:hAnsi="Tahoma" w:cs="Tahoma"/>
                                <w:bCs/>
                                <w:sz w:val="14"/>
                                <w:szCs w:val="12"/>
                              </w:rPr>
                              <w:fldChar w:fldCharType="end"/>
                            </w:r>
                          </w:p>
                          <w:p w:rsidR="00380DD3" w:rsidRPr="00671582" w:rsidRDefault="00380DD3" w:rsidP="00380DD3">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380DD3" w:rsidRPr="00CD6BED" w:rsidRDefault="00380DD3" w:rsidP="00380DD3">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380DD3" w:rsidRPr="00827C77" w:rsidRDefault="00380DD3" w:rsidP="00380DD3">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380DD3" w:rsidRPr="00E059BF" w:rsidRDefault="00380DD3" w:rsidP="00380DD3">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380DD3" w:rsidRPr="00671582" w:rsidRDefault="00380DD3" w:rsidP="00380DD3">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380DD3" w:rsidRPr="00532914" w:rsidRDefault="00380DD3" w:rsidP="00380DD3">
                      <w:pPr>
                        <w:pStyle w:val="Piedepgina"/>
                        <w:rPr>
                          <w:rFonts w:ascii="Tahoma" w:hAnsi="Tahoma" w:cs="Tahoma"/>
                          <w:sz w:val="14"/>
                          <w:szCs w:val="12"/>
                        </w:rPr>
                      </w:pPr>
                      <w:r w:rsidRPr="00532914">
                        <w:rPr>
                          <w:rFonts w:ascii="Tahoma" w:hAnsi="Tahoma" w:cs="Tahoma"/>
                          <w:sz w:val="14"/>
                          <w:szCs w:val="12"/>
                        </w:rPr>
                        <w:t xml:space="preserve">Página </w:t>
                      </w:r>
                      <w:r w:rsidR="00813170" w:rsidRPr="00532914">
                        <w:rPr>
                          <w:rFonts w:ascii="Tahoma" w:hAnsi="Tahoma" w:cs="Tahoma"/>
                          <w:bCs/>
                          <w:sz w:val="14"/>
                          <w:szCs w:val="12"/>
                        </w:rPr>
                        <w:fldChar w:fldCharType="begin"/>
                      </w:r>
                      <w:r w:rsidRPr="00532914">
                        <w:rPr>
                          <w:rFonts w:ascii="Tahoma" w:hAnsi="Tahoma" w:cs="Tahoma"/>
                          <w:bCs/>
                          <w:sz w:val="14"/>
                          <w:szCs w:val="12"/>
                        </w:rPr>
                        <w:instrText>PAGE</w:instrText>
                      </w:r>
                      <w:r w:rsidR="00813170" w:rsidRPr="00532914">
                        <w:rPr>
                          <w:rFonts w:ascii="Tahoma" w:hAnsi="Tahoma" w:cs="Tahoma"/>
                          <w:bCs/>
                          <w:sz w:val="14"/>
                          <w:szCs w:val="12"/>
                        </w:rPr>
                        <w:fldChar w:fldCharType="separate"/>
                      </w:r>
                      <w:r w:rsidR="002354AC">
                        <w:rPr>
                          <w:rFonts w:ascii="Tahoma" w:hAnsi="Tahoma" w:cs="Tahoma"/>
                          <w:bCs/>
                          <w:noProof/>
                          <w:sz w:val="14"/>
                          <w:szCs w:val="12"/>
                        </w:rPr>
                        <w:t>12</w:t>
                      </w:r>
                      <w:r w:rsidR="00813170" w:rsidRPr="00532914">
                        <w:rPr>
                          <w:rFonts w:ascii="Tahoma" w:hAnsi="Tahoma" w:cs="Tahoma"/>
                          <w:bCs/>
                          <w:sz w:val="14"/>
                          <w:szCs w:val="12"/>
                        </w:rPr>
                        <w:fldChar w:fldCharType="end"/>
                      </w:r>
                      <w:r w:rsidRPr="00532914">
                        <w:rPr>
                          <w:rFonts w:ascii="Tahoma" w:hAnsi="Tahoma" w:cs="Tahoma"/>
                          <w:sz w:val="14"/>
                          <w:szCs w:val="12"/>
                        </w:rPr>
                        <w:t xml:space="preserve"> de </w:t>
                      </w:r>
                      <w:r w:rsidR="00813170" w:rsidRPr="00532914">
                        <w:rPr>
                          <w:rFonts w:ascii="Tahoma" w:hAnsi="Tahoma" w:cs="Tahoma"/>
                          <w:bCs/>
                          <w:sz w:val="14"/>
                          <w:szCs w:val="12"/>
                        </w:rPr>
                        <w:fldChar w:fldCharType="begin"/>
                      </w:r>
                      <w:r w:rsidRPr="00532914">
                        <w:rPr>
                          <w:rFonts w:ascii="Tahoma" w:hAnsi="Tahoma" w:cs="Tahoma"/>
                          <w:bCs/>
                          <w:sz w:val="14"/>
                          <w:szCs w:val="12"/>
                        </w:rPr>
                        <w:instrText>NUMPAGES</w:instrText>
                      </w:r>
                      <w:r w:rsidR="00813170" w:rsidRPr="00532914">
                        <w:rPr>
                          <w:rFonts w:ascii="Tahoma" w:hAnsi="Tahoma" w:cs="Tahoma"/>
                          <w:bCs/>
                          <w:sz w:val="14"/>
                          <w:szCs w:val="12"/>
                        </w:rPr>
                        <w:fldChar w:fldCharType="separate"/>
                      </w:r>
                      <w:r w:rsidR="002354AC">
                        <w:rPr>
                          <w:rFonts w:ascii="Tahoma" w:hAnsi="Tahoma" w:cs="Tahoma"/>
                          <w:bCs/>
                          <w:noProof/>
                          <w:sz w:val="14"/>
                          <w:szCs w:val="12"/>
                        </w:rPr>
                        <w:t>12</w:t>
                      </w:r>
                      <w:r w:rsidR="00813170" w:rsidRPr="00532914">
                        <w:rPr>
                          <w:rFonts w:ascii="Tahoma" w:hAnsi="Tahoma" w:cs="Tahoma"/>
                          <w:bCs/>
                          <w:sz w:val="14"/>
                          <w:szCs w:val="12"/>
                        </w:rPr>
                        <w:fldChar w:fldCharType="end"/>
                      </w:r>
                    </w:p>
                    <w:p w:rsidR="00380DD3" w:rsidRPr="00671582" w:rsidRDefault="00380DD3" w:rsidP="00380DD3">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DD3" w:rsidRDefault="002354AC">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3FF5156"/>
    <w:multiLevelType w:val="hybridMultilevel"/>
    <w:tmpl w:val="12DAA69C"/>
    <w:lvl w:ilvl="0" w:tplc="240A000B">
      <w:start w:val="1"/>
      <w:numFmt w:val="bullet"/>
      <w:lvlText w:val=""/>
      <w:lvlJc w:val="left"/>
      <w:pPr>
        <w:ind w:left="-130" w:hanging="360"/>
      </w:pPr>
      <w:rPr>
        <w:rFonts w:ascii="Wingdings" w:hAnsi="Wingdings" w:hint="default"/>
      </w:rPr>
    </w:lvl>
    <w:lvl w:ilvl="1" w:tplc="240A0003" w:tentative="1">
      <w:start w:val="1"/>
      <w:numFmt w:val="bullet"/>
      <w:lvlText w:val="o"/>
      <w:lvlJc w:val="left"/>
      <w:pPr>
        <w:ind w:left="590" w:hanging="360"/>
      </w:pPr>
      <w:rPr>
        <w:rFonts w:ascii="Courier New" w:hAnsi="Courier New" w:cs="Courier New" w:hint="default"/>
      </w:rPr>
    </w:lvl>
    <w:lvl w:ilvl="2" w:tplc="240A0005" w:tentative="1">
      <w:start w:val="1"/>
      <w:numFmt w:val="bullet"/>
      <w:lvlText w:val=""/>
      <w:lvlJc w:val="left"/>
      <w:pPr>
        <w:ind w:left="1310" w:hanging="360"/>
      </w:pPr>
      <w:rPr>
        <w:rFonts w:ascii="Wingdings" w:hAnsi="Wingdings" w:hint="default"/>
      </w:rPr>
    </w:lvl>
    <w:lvl w:ilvl="3" w:tplc="240A0001" w:tentative="1">
      <w:start w:val="1"/>
      <w:numFmt w:val="bullet"/>
      <w:lvlText w:val=""/>
      <w:lvlJc w:val="left"/>
      <w:pPr>
        <w:ind w:left="2030" w:hanging="360"/>
      </w:pPr>
      <w:rPr>
        <w:rFonts w:ascii="Symbol" w:hAnsi="Symbol" w:hint="default"/>
      </w:rPr>
    </w:lvl>
    <w:lvl w:ilvl="4" w:tplc="240A0003" w:tentative="1">
      <w:start w:val="1"/>
      <w:numFmt w:val="bullet"/>
      <w:lvlText w:val="o"/>
      <w:lvlJc w:val="left"/>
      <w:pPr>
        <w:ind w:left="2750" w:hanging="360"/>
      </w:pPr>
      <w:rPr>
        <w:rFonts w:ascii="Courier New" w:hAnsi="Courier New" w:cs="Courier New" w:hint="default"/>
      </w:rPr>
    </w:lvl>
    <w:lvl w:ilvl="5" w:tplc="240A0005" w:tentative="1">
      <w:start w:val="1"/>
      <w:numFmt w:val="bullet"/>
      <w:lvlText w:val=""/>
      <w:lvlJc w:val="left"/>
      <w:pPr>
        <w:ind w:left="3470" w:hanging="360"/>
      </w:pPr>
      <w:rPr>
        <w:rFonts w:ascii="Wingdings" w:hAnsi="Wingdings" w:hint="default"/>
      </w:rPr>
    </w:lvl>
    <w:lvl w:ilvl="6" w:tplc="240A0001" w:tentative="1">
      <w:start w:val="1"/>
      <w:numFmt w:val="bullet"/>
      <w:lvlText w:val=""/>
      <w:lvlJc w:val="left"/>
      <w:pPr>
        <w:ind w:left="4190" w:hanging="360"/>
      </w:pPr>
      <w:rPr>
        <w:rFonts w:ascii="Symbol" w:hAnsi="Symbol" w:hint="default"/>
      </w:rPr>
    </w:lvl>
    <w:lvl w:ilvl="7" w:tplc="240A0003" w:tentative="1">
      <w:start w:val="1"/>
      <w:numFmt w:val="bullet"/>
      <w:lvlText w:val="o"/>
      <w:lvlJc w:val="left"/>
      <w:pPr>
        <w:ind w:left="4910" w:hanging="360"/>
      </w:pPr>
      <w:rPr>
        <w:rFonts w:ascii="Courier New" w:hAnsi="Courier New" w:cs="Courier New" w:hint="default"/>
      </w:rPr>
    </w:lvl>
    <w:lvl w:ilvl="8" w:tplc="240A0005" w:tentative="1">
      <w:start w:val="1"/>
      <w:numFmt w:val="bullet"/>
      <w:lvlText w:val=""/>
      <w:lvlJc w:val="left"/>
      <w:pPr>
        <w:ind w:left="5630" w:hanging="360"/>
      </w:pPr>
      <w:rPr>
        <w:rFonts w:ascii="Wingdings" w:hAnsi="Wingdings" w:hint="default"/>
      </w:rPr>
    </w:lvl>
  </w:abstractNum>
  <w:abstractNum w:abstractNumId="8">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2F0E6DBC"/>
    <w:multiLevelType w:val="hybridMultilevel"/>
    <w:tmpl w:val="0B168B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7B67F90"/>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17">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8">
    <w:nsid w:val="4BCF0B99"/>
    <w:multiLevelType w:val="multilevel"/>
    <w:tmpl w:val="B1941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4E206586"/>
    <w:multiLevelType w:val="hybridMultilevel"/>
    <w:tmpl w:val="2854800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2">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58CA07F2"/>
    <w:multiLevelType w:val="hybridMultilevel"/>
    <w:tmpl w:val="22904602"/>
    <w:lvl w:ilvl="0" w:tplc="A0D44F14">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7">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7A532230"/>
    <w:multiLevelType w:val="hybridMultilevel"/>
    <w:tmpl w:val="69FED5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9"/>
  </w:num>
  <w:num w:numId="2">
    <w:abstractNumId w:val="40"/>
  </w:num>
  <w:num w:numId="3">
    <w:abstractNumId w:val="37"/>
  </w:num>
  <w:num w:numId="4">
    <w:abstractNumId w:val="49"/>
  </w:num>
  <w:num w:numId="5">
    <w:abstractNumId w:val="41"/>
  </w:num>
  <w:num w:numId="6">
    <w:abstractNumId w:val="25"/>
  </w:num>
  <w:num w:numId="7">
    <w:abstractNumId w:val="46"/>
  </w:num>
  <w:num w:numId="8">
    <w:abstractNumId w:val="34"/>
  </w:num>
  <w:num w:numId="9">
    <w:abstractNumId w:val="5"/>
  </w:num>
  <w:num w:numId="10">
    <w:abstractNumId w:val="32"/>
  </w:num>
  <w:num w:numId="11">
    <w:abstractNumId w:val="13"/>
  </w:num>
  <w:num w:numId="12">
    <w:abstractNumId w:val="9"/>
  </w:num>
  <w:num w:numId="13">
    <w:abstractNumId w:val="47"/>
  </w:num>
  <w:num w:numId="14">
    <w:abstractNumId w:val="35"/>
  </w:num>
  <w:num w:numId="15">
    <w:abstractNumId w:val="6"/>
  </w:num>
  <w:num w:numId="16">
    <w:abstractNumId w:val="29"/>
  </w:num>
  <w:num w:numId="17">
    <w:abstractNumId w:val="24"/>
  </w:num>
  <w:num w:numId="18">
    <w:abstractNumId w:val="48"/>
  </w:num>
  <w:num w:numId="19">
    <w:abstractNumId w:val="43"/>
  </w:num>
  <w:num w:numId="20">
    <w:abstractNumId w:val="23"/>
  </w:num>
  <w:num w:numId="21">
    <w:abstractNumId w:val="42"/>
  </w:num>
  <w:num w:numId="22">
    <w:abstractNumId w:val="8"/>
  </w:num>
  <w:num w:numId="23">
    <w:abstractNumId w:val="22"/>
  </w:num>
  <w:num w:numId="24">
    <w:abstractNumId w:val="26"/>
  </w:num>
  <w:num w:numId="25">
    <w:abstractNumId w:val="21"/>
  </w:num>
  <w:num w:numId="26">
    <w:abstractNumId w:val="31"/>
  </w:num>
  <w:num w:numId="27">
    <w:abstractNumId w:val="2"/>
  </w:num>
  <w:num w:numId="28">
    <w:abstractNumId w:val="3"/>
  </w:num>
  <w:num w:numId="29">
    <w:abstractNumId w:val="11"/>
  </w:num>
  <w:num w:numId="30">
    <w:abstractNumId w:val="4"/>
  </w:num>
  <w:num w:numId="31">
    <w:abstractNumId w:val="39"/>
  </w:num>
  <w:num w:numId="32">
    <w:abstractNumId w:val="38"/>
  </w:num>
  <w:num w:numId="33">
    <w:abstractNumId w:val="15"/>
  </w:num>
  <w:num w:numId="34">
    <w:abstractNumId w:val="17"/>
  </w:num>
  <w:num w:numId="35">
    <w:abstractNumId w:val="1"/>
  </w:num>
  <w:num w:numId="36">
    <w:abstractNumId w:val="44"/>
  </w:num>
  <w:num w:numId="37">
    <w:abstractNumId w:val="18"/>
  </w:num>
  <w:num w:numId="38">
    <w:abstractNumId w:val="10"/>
  </w:num>
  <w:num w:numId="39">
    <w:abstractNumId w:val="12"/>
  </w:num>
  <w:num w:numId="40">
    <w:abstractNumId w:val="20"/>
  </w:num>
  <w:num w:numId="41">
    <w:abstractNumId w:val="0"/>
  </w:num>
  <w:num w:numId="42">
    <w:abstractNumId w:val="36"/>
  </w:num>
  <w:num w:numId="43">
    <w:abstractNumId w:val="27"/>
  </w:num>
  <w:num w:numId="44">
    <w:abstractNumId w:val="45"/>
  </w:num>
  <w:num w:numId="45">
    <w:abstractNumId w:val="28"/>
  </w:num>
  <w:num w:numId="46">
    <w:abstractNumId w:val="14"/>
  </w:num>
  <w:num w:numId="47">
    <w:abstractNumId w:val="33"/>
  </w:num>
  <w:num w:numId="48">
    <w:abstractNumId w:val="16"/>
  </w:num>
  <w:num w:numId="49">
    <w:abstractNumId w:val="7"/>
  </w:num>
  <w:num w:numId="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2219A"/>
    <w:rsid w:val="00023220"/>
    <w:rsid w:val="000441CA"/>
    <w:rsid w:val="00082EE3"/>
    <w:rsid w:val="000974B1"/>
    <w:rsid w:val="000B4495"/>
    <w:rsid w:val="000D5DD4"/>
    <w:rsid w:val="000E5B8C"/>
    <w:rsid w:val="001045BF"/>
    <w:rsid w:val="00133BD9"/>
    <w:rsid w:val="001434AF"/>
    <w:rsid w:val="0015247C"/>
    <w:rsid w:val="001B7672"/>
    <w:rsid w:val="001D5BBE"/>
    <w:rsid w:val="001D68CF"/>
    <w:rsid w:val="002354AC"/>
    <w:rsid w:val="00244DD7"/>
    <w:rsid w:val="0026451A"/>
    <w:rsid w:val="00297883"/>
    <w:rsid w:val="002C6AAB"/>
    <w:rsid w:val="00365D73"/>
    <w:rsid w:val="00373F2F"/>
    <w:rsid w:val="00380DD3"/>
    <w:rsid w:val="003C589F"/>
    <w:rsid w:val="003E378B"/>
    <w:rsid w:val="003E50B7"/>
    <w:rsid w:val="003F6F8D"/>
    <w:rsid w:val="00414A0E"/>
    <w:rsid w:val="00465CFD"/>
    <w:rsid w:val="004A1219"/>
    <w:rsid w:val="004B4E0F"/>
    <w:rsid w:val="004C4BF8"/>
    <w:rsid w:val="004E0E06"/>
    <w:rsid w:val="004E5C30"/>
    <w:rsid w:val="00503B3A"/>
    <w:rsid w:val="0051204E"/>
    <w:rsid w:val="00523BB2"/>
    <w:rsid w:val="005307D9"/>
    <w:rsid w:val="00580528"/>
    <w:rsid w:val="00583131"/>
    <w:rsid w:val="00590325"/>
    <w:rsid w:val="005C35A3"/>
    <w:rsid w:val="0061011D"/>
    <w:rsid w:val="00623E53"/>
    <w:rsid w:val="00632BC7"/>
    <w:rsid w:val="006865AC"/>
    <w:rsid w:val="006E3822"/>
    <w:rsid w:val="007558B3"/>
    <w:rsid w:val="00765F03"/>
    <w:rsid w:val="007B7482"/>
    <w:rsid w:val="007C0BE8"/>
    <w:rsid w:val="007E533F"/>
    <w:rsid w:val="007F422F"/>
    <w:rsid w:val="00804FCB"/>
    <w:rsid w:val="00813170"/>
    <w:rsid w:val="00867D0C"/>
    <w:rsid w:val="008A4872"/>
    <w:rsid w:val="008A5B65"/>
    <w:rsid w:val="008F0525"/>
    <w:rsid w:val="00902D91"/>
    <w:rsid w:val="00935108"/>
    <w:rsid w:val="00962AFD"/>
    <w:rsid w:val="009A21E9"/>
    <w:rsid w:val="009A26B8"/>
    <w:rsid w:val="009A43A0"/>
    <w:rsid w:val="009D3B04"/>
    <w:rsid w:val="009E48C7"/>
    <w:rsid w:val="00A0083B"/>
    <w:rsid w:val="00A0565A"/>
    <w:rsid w:val="00A41FE0"/>
    <w:rsid w:val="00A70B1C"/>
    <w:rsid w:val="00A728D1"/>
    <w:rsid w:val="00A84588"/>
    <w:rsid w:val="00A918E4"/>
    <w:rsid w:val="00A95DF1"/>
    <w:rsid w:val="00AB6222"/>
    <w:rsid w:val="00AC3D38"/>
    <w:rsid w:val="00AF3593"/>
    <w:rsid w:val="00B3659A"/>
    <w:rsid w:val="00B55C14"/>
    <w:rsid w:val="00B75A24"/>
    <w:rsid w:val="00B805BC"/>
    <w:rsid w:val="00C02234"/>
    <w:rsid w:val="00C64897"/>
    <w:rsid w:val="00C65468"/>
    <w:rsid w:val="00C660EA"/>
    <w:rsid w:val="00C674FC"/>
    <w:rsid w:val="00C82373"/>
    <w:rsid w:val="00C943D0"/>
    <w:rsid w:val="00C96F4D"/>
    <w:rsid w:val="00CB281D"/>
    <w:rsid w:val="00CB3C54"/>
    <w:rsid w:val="00CC116E"/>
    <w:rsid w:val="00CD6BED"/>
    <w:rsid w:val="00D15C96"/>
    <w:rsid w:val="00D173EE"/>
    <w:rsid w:val="00D40E14"/>
    <w:rsid w:val="00D774F2"/>
    <w:rsid w:val="00D97B5F"/>
    <w:rsid w:val="00DA459A"/>
    <w:rsid w:val="00DE3D09"/>
    <w:rsid w:val="00E0756B"/>
    <w:rsid w:val="00E564EF"/>
    <w:rsid w:val="00EB03AE"/>
    <w:rsid w:val="00EB256F"/>
    <w:rsid w:val="00EE66E2"/>
    <w:rsid w:val="00F26635"/>
    <w:rsid w:val="00F27EB3"/>
    <w:rsid w:val="00F71228"/>
    <w:rsid w:val="00F727BD"/>
    <w:rsid w:val="00F764CD"/>
    <w:rsid w:val="00F82659"/>
    <w:rsid w:val="00FA1F96"/>
    <w:rsid w:val="00FD60D8"/>
    <w:rsid w:val="00FE7FF8"/>
    <w:rsid w:val="00FF11A0"/>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0FB1847-B502-47C0-96AF-C02033B49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99"/>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styleId="NormalWeb">
    <w:name w:val="Normal (Web)"/>
    <w:basedOn w:val="Normal"/>
    <w:uiPriority w:val="99"/>
    <w:unhideWhenUsed/>
    <w:rsid w:val="00B55C14"/>
    <w:pPr>
      <w:spacing w:before="100" w:beforeAutospacing="1" w:after="100" w:afterAutospacing="1"/>
    </w:pPr>
    <w:rPr>
      <w:lang w:val="es-CO" w:eastAsia="es-CO"/>
    </w:rPr>
  </w:style>
  <w:style w:type="character" w:customStyle="1" w:styleId="depregrado">
    <w:name w:val="de_pregrado"/>
    <w:basedOn w:val="Fuentedeprrafopredeter"/>
    <w:rsid w:val="00B55C14"/>
  </w:style>
  <w:style w:type="paragraph" w:customStyle="1" w:styleId="more">
    <w:name w:val="more"/>
    <w:basedOn w:val="Normal"/>
    <w:rsid w:val="00380DD3"/>
    <w:pPr>
      <w:spacing w:before="100" w:beforeAutospacing="1" w:after="100" w:afterAutospacing="1"/>
    </w:pPr>
    <w:rPr>
      <w:lang w:val="es-CO" w:eastAsia="es-CO"/>
    </w:rPr>
  </w:style>
  <w:style w:type="paragraph" w:styleId="Textoindependiente">
    <w:name w:val="Body Text"/>
    <w:basedOn w:val="Normal"/>
    <w:link w:val="TextoindependienteCar"/>
    <w:rsid w:val="00B75A24"/>
    <w:pPr>
      <w:jc w:val="both"/>
    </w:pPr>
    <w:rPr>
      <w:szCs w:val="20"/>
    </w:rPr>
  </w:style>
  <w:style w:type="character" w:customStyle="1" w:styleId="TextoindependienteCar">
    <w:name w:val="Texto independiente Car"/>
    <w:basedOn w:val="Fuentedeprrafopredeter"/>
    <w:link w:val="Textoindependiente"/>
    <w:rsid w:val="00B75A24"/>
    <w:rPr>
      <w:rFonts w:ascii="Times New Roman" w:eastAsia="Times New Roman" w:hAnsi="Times New Roman" w:cs="Times New Roman"/>
      <w:sz w:val="24"/>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41642">
      <w:bodyDiv w:val="1"/>
      <w:marLeft w:val="0"/>
      <w:marRight w:val="0"/>
      <w:marTop w:val="0"/>
      <w:marBottom w:val="0"/>
      <w:divBdr>
        <w:top w:val="none" w:sz="0" w:space="0" w:color="auto"/>
        <w:left w:val="none" w:sz="0" w:space="0" w:color="auto"/>
        <w:bottom w:val="none" w:sz="0" w:space="0" w:color="auto"/>
        <w:right w:val="none" w:sz="0" w:space="0" w:color="auto"/>
      </w:divBdr>
      <w:divsChild>
        <w:div w:id="528761163">
          <w:marLeft w:val="0"/>
          <w:marRight w:val="0"/>
          <w:marTop w:val="0"/>
          <w:marBottom w:val="0"/>
          <w:divBdr>
            <w:top w:val="none" w:sz="0" w:space="0" w:color="auto"/>
            <w:left w:val="none" w:sz="0" w:space="0" w:color="auto"/>
            <w:bottom w:val="none" w:sz="0" w:space="0" w:color="auto"/>
            <w:right w:val="none" w:sz="0" w:space="0" w:color="auto"/>
          </w:divBdr>
          <w:divsChild>
            <w:div w:id="224727371">
              <w:marLeft w:val="0"/>
              <w:marRight w:val="0"/>
              <w:marTop w:val="0"/>
              <w:marBottom w:val="0"/>
              <w:divBdr>
                <w:top w:val="none" w:sz="0" w:space="0" w:color="auto"/>
                <w:left w:val="none" w:sz="0" w:space="0" w:color="auto"/>
                <w:bottom w:val="none" w:sz="0" w:space="0" w:color="auto"/>
                <w:right w:val="none" w:sz="0" w:space="0" w:color="auto"/>
              </w:divBdr>
              <w:divsChild>
                <w:div w:id="1661812781">
                  <w:marLeft w:val="0"/>
                  <w:marRight w:val="0"/>
                  <w:marTop w:val="0"/>
                  <w:marBottom w:val="0"/>
                  <w:divBdr>
                    <w:top w:val="none" w:sz="0" w:space="0" w:color="auto"/>
                    <w:left w:val="none" w:sz="0" w:space="0" w:color="auto"/>
                    <w:bottom w:val="none" w:sz="0" w:space="0" w:color="auto"/>
                    <w:right w:val="none" w:sz="0" w:space="0" w:color="auto"/>
                  </w:divBdr>
                </w:div>
              </w:divsChild>
            </w:div>
            <w:div w:id="567421151">
              <w:marLeft w:val="0"/>
              <w:marRight w:val="0"/>
              <w:marTop w:val="0"/>
              <w:marBottom w:val="0"/>
              <w:divBdr>
                <w:top w:val="none" w:sz="0" w:space="0" w:color="auto"/>
                <w:left w:val="none" w:sz="0" w:space="0" w:color="auto"/>
                <w:bottom w:val="none" w:sz="0" w:space="0" w:color="auto"/>
                <w:right w:val="none" w:sz="0" w:space="0" w:color="auto"/>
              </w:divBdr>
              <w:divsChild>
                <w:div w:id="2092702856">
                  <w:marLeft w:val="0"/>
                  <w:marRight w:val="0"/>
                  <w:marTop w:val="0"/>
                  <w:marBottom w:val="0"/>
                  <w:divBdr>
                    <w:top w:val="none" w:sz="0" w:space="0" w:color="auto"/>
                    <w:left w:val="none" w:sz="0" w:space="0" w:color="auto"/>
                    <w:bottom w:val="none" w:sz="0" w:space="0" w:color="auto"/>
                    <w:right w:val="none" w:sz="0" w:space="0" w:color="auto"/>
                  </w:divBdr>
                </w:div>
              </w:divsChild>
            </w:div>
            <w:div w:id="1001542401">
              <w:marLeft w:val="0"/>
              <w:marRight w:val="0"/>
              <w:marTop w:val="0"/>
              <w:marBottom w:val="0"/>
              <w:divBdr>
                <w:top w:val="none" w:sz="0" w:space="0" w:color="auto"/>
                <w:left w:val="none" w:sz="0" w:space="0" w:color="auto"/>
                <w:bottom w:val="none" w:sz="0" w:space="0" w:color="auto"/>
                <w:right w:val="none" w:sz="0" w:space="0" w:color="auto"/>
              </w:divBdr>
              <w:divsChild>
                <w:div w:id="59133655">
                  <w:marLeft w:val="0"/>
                  <w:marRight w:val="0"/>
                  <w:marTop w:val="0"/>
                  <w:marBottom w:val="0"/>
                  <w:divBdr>
                    <w:top w:val="none" w:sz="0" w:space="0" w:color="auto"/>
                    <w:left w:val="none" w:sz="0" w:space="0" w:color="auto"/>
                    <w:bottom w:val="none" w:sz="0" w:space="0" w:color="auto"/>
                    <w:right w:val="none" w:sz="0" w:space="0" w:color="auto"/>
                  </w:divBdr>
                </w:div>
              </w:divsChild>
            </w:div>
            <w:div w:id="1712339036">
              <w:marLeft w:val="0"/>
              <w:marRight w:val="0"/>
              <w:marTop w:val="0"/>
              <w:marBottom w:val="0"/>
              <w:divBdr>
                <w:top w:val="none" w:sz="0" w:space="0" w:color="auto"/>
                <w:left w:val="none" w:sz="0" w:space="0" w:color="auto"/>
                <w:bottom w:val="none" w:sz="0" w:space="0" w:color="auto"/>
                <w:right w:val="none" w:sz="0" w:space="0" w:color="auto"/>
              </w:divBdr>
              <w:divsChild>
                <w:div w:id="1762221679">
                  <w:marLeft w:val="0"/>
                  <w:marRight w:val="0"/>
                  <w:marTop w:val="0"/>
                  <w:marBottom w:val="0"/>
                  <w:divBdr>
                    <w:top w:val="none" w:sz="0" w:space="0" w:color="auto"/>
                    <w:left w:val="none" w:sz="0" w:space="0" w:color="auto"/>
                    <w:bottom w:val="none" w:sz="0" w:space="0" w:color="auto"/>
                    <w:right w:val="none" w:sz="0" w:space="0" w:color="auto"/>
                  </w:divBdr>
                </w:div>
              </w:divsChild>
            </w:div>
            <w:div w:id="762455874">
              <w:marLeft w:val="0"/>
              <w:marRight w:val="0"/>
              <w:marTop w:val="0"/>
              <w:marBottom w:val="0"/>
              <w:divBdr>
                <w:top w:val="none" w:sz="0" w:space="0" w:color="auto"/>
                <w:left w:val="none" w:sz="0" w:space="0" w:color="auto"/>
                <w:bottom w:val="none" w:sz="0" w:space="0" w:color="auto"/>
                <w:right w:val="none" w:sz="0" w:space="0" w:color="auto"/>
              </w:divBdr>
              <w:divsChild>
                <w:div w:id="1021737533">
                  <w:marLeft w:val="0"/>
                  <w:marRight w:val="0"/>
                  <w:marTop w:val="0"/>
                  <w:marBottom w:val="0"/>
                  <w:divBdr>
                    <w:top w:val="none" w:sz="0" w:space="0" w:color="auto"/>
                    <w:left w:val="none" w:sz="0" w:space="0" w:color="auto"/>
                    <w:bottom w:val="none" w:sz="0" w:space="0" w:color="auto"/>
                    <w:right w:val="none" w:sz="0" w:space="0" w:color="auto"/>
                  </w:divBdr>
                </w:div>
              </w:divsChild>
            </w:div>
            <w:div w:id="2144231834">
              <w:marLeft w:val="0"/>
              <w:marRight w:val="0"/>
              <w:marTop w:val="0"/>
              <w:marBottom w:val="0"/>
              <w:divBdr>
                <w:top w:val="none" w:sz="0" w:space="0" w:color="auto"/>
                <w:left w:val="none" w:sz="0" w:space="0" w:color="auto"/>
                <w:bottom w:val="none" w:sz="0" w:space="0" w:color="auto"/>
                <w:right w:val="none" w:sz="0" w:space="0" w:color="auto"/>
              </w:divBdr>
              <w:divsChild>
                <w:div w:id="723454803">
                  <w:marLeft w:val="0"/>
                  <w:marRight w:val="0"/>
                  <w:marTop w:val="0"/>
                  <w:marBottom w:val="0"/>
                  <w:divBdr>
                    <w:top w:val="none" w:sz="0" w:space="0" w:color="auto"/>
                    <w:left w:val="none" w:sz="0" w:space="0" w:color="auto"/>
                    <w:bottom w:val="none" w:sz="0" w:space="0" w:color="auto"/>
                    <w:right w:val="none" w:sz="0" w:space="0" w:color="auto"/>
                  </w:divBdr>
                </w:div>
              </w:divsChild>
            </w:div>
            <w:div w:id="193277830">
              <w:marLeft w:val="0"/>
              <w:marRight w:val="0"/>
              <w:marTop w:val="0"/>
              <w:marBottom w:val="0"/>
              <w:divBdr>
                <w:top w:val="none" w:sz="0" w:space="0" w:color="auto"/>
                <w:left w:val="none" w:sz="0" w:space="0" w:color="auto"/>
                <w:bottom w:val="none" w:sz="0" w:space="0" w:color="auto"/>
                <w:right w:val="none" w:sz="0" w:space="0" w:color="auto"/>
              </w:divBdr>
              <w:divsChild>
                <w:div w:id="1970012958">
                  <w:marLeft w:val="0"/>
                  <w:marRight w:val="0"/>
                  <w:marTop w:val="0"/>
                  <w:marBottom w:val="0"/>
                  <w:divBdr>
                    <w:top w:val="none" w:sz="0" w:space="0" w:color="auto"/>
                    <w:left w:val="none" w:sz="0" w:space="0" w:color="auto"/>
                    <w:bottom w:val="none" w:sz="0" w:space="0" w:color="auto"/>
                    <w:right w:val="none" w:sz="0" w:space="0" w:color="auto"/>
                  </w:divBdr>
                </w:div>
              </w:divsChild>
            </w:div>
            <w:div w:id="1668289606">
              <w:marLeft w:val="0"/>
              <w:marRight w:val="0"/>
              <w:marTop w:val="0"/>
              <w:marBottom w:val="0"/>
              <w:divBdr>
                <w:top w:val="none" w:sz="0" w:space="0" w:color="auto"/>
                <w:left w:val="none" w:sz="0" w:space="0" w:color="auto"/>
                <w:bottom w:val="none" w:sz="0" w:space="0" w:color="auto"/>
                <w:right w:val="none" w:sz="0" w:space="0" w:color="auto"/>
              </w:divBdr>
              <w:divsChild>
                <w:div w:id="1015496214">
                  <w:marLeft w:val="0"/>
                  <w:marRight w:val="0"/>
                  <w:marTop w:val="0"/>
                  <w:marBottom w:val="0"/>
                  <w:divBdr>
                    <w:top w:val="none" w:sz="0" w:space="0" w:color="auto"/>
                    <w:left w:val="none" w:sz="0" w:space="0" w:color="auto"/>
                    <w:bottom w:val="none" w:sz="0" w:space="0" w:color="auto"/>
                    <w:right w:val="none" w:sz="0" w:space="0" w:color="auto"/>
                  </w:divBdr>
                </w:div>
              </w:divsChild>
            </w:div>
            <w:div w:id="1115828167">
              <w:marLeft w:val="0"/>
              <w:marRight w:val="0"/>
              <w:marTop w:val="0"/>
              <w:marBottom w:val="0"/>
              <w:divBdr>
                <w:top w:val="none" w:sz="0" w:space="0" w:color="auto"/>
                <w:left w:val="none" w:sz="0" w:space="0" w:color="auto"/>
                <w:bottom w:val="none" w:sz="0" w:space="0" w:color="auto"/>
                <w:right w:val="none" w:sz="0" w:space="0" w:color="auto"/>
              </w:divBdr>
              <w:divsChild>
                <w:div w:id="1308129991">
                  <w:marLeft w:val="0"/>
                  <w:marRight w:val="0"/>
                  <w:marTop w:val="0"/>
                  <w:marBottom w:val="0"/>
                  <w:divBdr>
                    <w:top w:val="none" w:sz="0" w:space="0" w:color="auto"/>
                    <w:left w:val="none" w:sz="0" w:space="0" w:color="auto"/>
                    <w:bottom w:val="none" w:sz="0" w:space="0" w:color="auto"/>
                    <w:right w:val="none" w:sz="0" w:space="0" w:color="auto"/>
                  </w:divBdr>
                </w:div>
              </w:divsChild>
            </w:div>
            <w:div w:id="1395271830">
              <w:marLeft w:val="0"/>
              <w:marRight w:val="0"/>
              <w:marTop w:val="0"/>
              <w:marBottom w:val="0"/>
              <w:divBdr>
                <w:top w:val="none" w:sz="0" w:space="0" w:color="auto"/>
                <w:left w:val="none" w:sz="0" w:space="0" w:color="auto"/>
                <w:bottom w:val="none" w:sz="0" w:space="0" w:color="auto"/>
                <w:right w:val="none" w:sz="0" w:space="0" w:color="auto"/>
              </w:divBdr>
              <w:divsChild>
                <w:div w:id="15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74506">
      <w:bodyDiv w:val="1"/>
      <w:marLeft w:val="0"/>
      <w:marRight w:val="0"/>
      <w:marTop w:val="0"/>
      <w:marBottom w:val="0"/>
      <w:divBdr>
        <w:top w:val="none" w:sz="0" w:space="0" w:color="auto"/>
        <w:left w:val="none" w:sz="0" w:space="0" w:color="auto"/>
        <w:bottom w:val="none" w:sz="0" w:space="0" w:color="auto"/>
        <w:right w:val="none" w:sz="0" w:space="0" w:color="auto"/>
      </w:divBdr>
      <w:divsChild>
        <w:div w:id="745106136">
          <w:marLeft w:val="0"/>
          <w:marRight w:val="0"/>
          <w:marTop w:val="0"/>
          <w:marBottom w:val="0"/>
          <w:divBdr>
            <w:top w:val="none" w:sz="0" w:space="0" w:color="auto"/>
            <w:left w:val="none" w:sz="0" w:space="0" w:color="auto"/>
            <w:bottom w:val="none" w:sz="0" w:space="0" w:color="auto"/>
            <w:right w:val="none" w:sz="0" w:space="0" w:color="auto"/>
          </w:divBdr>
          <w:divsChild>
            <w:div w:id="1393117852">
              <w:marLeft w:val="0"/>
              <w:marRight w:val="0"/>
              <w:marTop w:val="0"/>
              <w:marBottom w:val="0"/>
              <w:divBdr>
                <w:top w:val="none" w:sz="0" w:space="0" w:color="auto"/>
                <w:left w:val="none" w:sz="0" w:space="0" w:color="auto"/>
                <w:bottom w:val="none" w:sz="0" w:space="0" w:color="auto"/>
                <w:right w:val="none" w:sz="0" w:space="0" w:color="auto"/>
              </w:divBdr>
              <w:divsChild>
                <w:div w:id="1869946027">
                  <w:marLeft w:val="0"/>
                  <w:marRight w:val="0"/>
                  <w:marTop w:val="0"/>
                  <w:marBottom w:val="0"/>
                  <w:divBdr>
                    <w:top w:val="none" w:sz="0" w:space="0" w:color="auto"/>
                    <w:left w:val="none" w:sz="0" w:space="0" w:color="auto"/>
                    <w:bottom w:val="none" w:sz="0" w:space="0" w:color="auto"/>
                    <w:right w:val="none" w:sz="0" w:space="0" w:color="auto"/>
                  </w:divBdr>
                </w:div>
              </w:divsChild>
            </w:div>
            <w:div w:id="1161578158">
              <w:marLeft w:val="0"/>
              <w:marRight w:val="0"/>
              <w:marTop w:val="0"/>
              <w:marBottom w:val="0"/>
              <w:divBdr>
                <w:top w:val="none" w:sz="0" w:space="0" w:color="auto"/>
                <w:left w:val="none" w:sz="0" w:space="0" w:color="auto"/>
                <w:bottom w:val="none" w:sz="0" w:space="0" w:color="auto"/>
                <w:right w:val="none" w:sz="0" w:space="0" w:color="auto"/>
              </w:divBdr>
              <w:divsChild>
                <w:div w:id="1405764181">
                  <w:marLeft w:val="0"/>
                  <w:marRight w:val="0"/>
                  <w:marTop w:val="0"/>
                  <w:marBottom w:val="0"/>
                  <w:divBdr>
                    <w:top w:val="none" w:sz="0" w:space="0" w:color="auto"/>
                    <w:left w:val="none" w:sz="0" w:space="0" w:color="auto"/>
                    <w:bottom w:val="none" w:sz="0" w:space="0" w:color="auto"/>
                    <w:right w:val="none" w:sz="0" w:space="0" w:color="auto"/>
                  </w:divBdr>
                </w:div>
              </w:divsChild>
            </w:div>
            <w:div w:id="164632621">
              <w:marLeft w:val="0"/>
              <w:marRight w:val="0"/>
              <w:marTop w:val="0"/>
              <w:marBottom w:val="0"/>
              <w:divBdr>
                <w:top w:val="none" w:sz="0" w:space="0" w:color="auto"/>
                <w:left w:val="none" w:sz="0" w:space="0" w:color="auto"/>
                <w:bottom w:val="none" w:sz="0" w:space="0" w:color="auto"/>
                <w:right w:val="none" w:sz="0" w:space="0" w:color="auto"/>
              </w:divBdr>
              <w:divsChild>
                <w:div w:id="506601224">
                  <w:marLeft w:val="0"/>
                  <w:marRight w:val="0"/>
                  <w:marTop w:val="0"/>
                  <w:marBottom w:val="0"/>
                  <w:divBdr>
                    <w:top w:val="none" w:sz="0" w:space="0" w:color="auto"/>
                    <w:left w:val="none" w:sz="0" w:space="0" w:color="auto"/>
                    <w:bottom w:val="none" w:sz="0" w:space="0" w:color="auto"/>
                    <w:right w:val="none" w:sz="0" w:space="0" w:color="auto"/>
                  </w:divBdr>
                </w:div>
              </w:divsChild>
            </w:div>
            <w:div w:id="1813059849">
              <w:marLeft w:val="0"/>
              <w:marRight w:val="0"/>
              <w:marTop w:val="0"/>
              <w:marBottom w:val="0"/>
              <w:divBdr>
                <w:top w:val="none" w:sz="0" w:space="0" w:color="auto"/>
                <w:left w:val="none" w:sz="0" w:space="0" w:color="auto"/>
                <w:bottom w:val="none" w:sz="0" w:space="0" w:color="auto"/>
                <w:right w:val="none" w:sz="0" w:space="0" w:color="auto"/>
              </w:divBdr>
              <w:divsChild>
                <w:div w:id="62222490">
                  <w:marLeft w:val="0"/>
                  <w:marRight w:val="0"/>
                  <w:marTop w:val="0"/>
                  <w:marBottom w:val="0"/>
                  <w:divBdr>
                    <w:top w:val="none" w:sz="0" w:space="0" w:color="auto"/>
                    <w:left w:val="none" w:sz="0" w:space="0" w:color="auto"/>
                    <w:bottom w:val="none" w:sz="0" w:space="0" w:color="auto"/>
                    <w:right w:val="none" w:sz="0" w:space="0" w:color="auto"/>
                  </w:divBdr>
                </w:div>
              </w:divsChild>
            </w:div>
            <w:div w:id="882710643">
              <w:marLeft w:val="0"/>
              <w:marRight w:val="0"/>
              <w:marTop w:val="0"/>
              <w:marBottom w:val="0"/>
              <w:divBdr>
                <w:top w:val="none" w:sz="0" w:space="0" w:color="auto"/>
                <w:left w:val="none" w:sz="0" w:space="0" w:color="auto"/>
                <w:bottom w:val="none" w:sz="0" w:space="0" w:color="auto"/>
                <w:right w:val="none" w:sz="0" w:space="0" w:color="auto"/>
              </w:divBdr>
              <w:divsChild>
                <w:div w:id="1828858140">
                  <w:marLeft w:val="0"/>
                  <w:marRight w:val="0"/>
                  <w:marTop w:val="0"/>
                  <w:marBottom w:val="0"/>
                  <w:divBdr>
                    <w:top w:val="none" w:sz="0" w:space="0" w:color="auto"/>
                    <w:left w:val="none" w:sz="0" w:space="0" w:color="auto"/>
                    <w:bottom w:val="none" w:sz="0" w:space="0" w:color="auto"/>
                    <w:right w:val="none" w:sz="0" w:space="0" w:color="auto"/>
                  </w:divBdr>
                </w:div>
              </w:divsChild>
            </w:div>
            <w:div w:id="1799638809">
              <w:marLeft w:val="0"/>
              <w:marRight w:val="0"/>
              <w:marTop w:val="0"/>
              <w:marBottom w:val="0"/>
              <w:divBdr>
                <w:top w:val="none" w:sz="0" w:space="0" w:color="auto"/>
                <w:left w:val="none" w:sz="0" w:space="0" w:color="auto"/>
                <w:bottom w:val="none" w:sz="0" w:space="0" w:color="auto"/>
                <w:right w:val="none" w:sz="0" w:space="0" w:color="auto"/>
              </w:divBdr>
              <w:divsChild>
                <w:div w:id="2060008311">
                  <w:marLeft w:val="0"/>
                  <w:marRight w:val="0"/>
                  <w:marTop w:val="0"/>
                  <w:marBottom w:val="0"/>
                  <w:divBdr>
                    <w:top w:val="none" w:sz="0" w:space="0" w:color="auto"/>
                    <w:left w:val="none" w:sz="0" w:space="0" w:color="auto"/>
                    <w:bottom w:val="none" w:sz="0" w:space="0" w:color="auto"/>
                    <w:right w:val="none" w:sz="0" w:space="0" w:color="auto"/>
                  </w:divBdr>
                </w:div>
              </w:divsChild>
            </w:div>
            <w:div w:id="427434995">
              <w:marLeft w:val="0"/>
              <w:marRight w:val="0"/>
              <w:marTop w:val="0"/>
              <w:marBottom w:val="0"/>
              <w:divBdr>
                <w:top w:val="none" w:sz="0" w:space="0" w:color="auto"/>
                <w:left w:val="none" w:sz="0" w:space="0" w:color="auto"/>
                <w:bottom w:val="none" w:sz="0" w:space="0" w:color="auto"/>
                <w:right w:val="none" w:sz="0" w:space="0" w:color="auto"/>
              </w:divBdr>
              <w:divsChild>
                <w:div w:id="300160005">
                  <w:marLeft w:val="0"/>
                  <w:marRight w:val="0"/>
                  <w:marTop w:val="0"/>
                  <w:marBottom w:val="0"/>
                  <w:divBdr>
                    <w:top w:val="none" w:sz="0" w:space="0" w:color="auto"/>
                    <w:left w:val="none" w:sz="0" w:space="0" w:color="auto"/>
                    <w:bottom w:val="none" w:sz="0" w:space="0" w:color="auto"/>
                    <w:right w:val="none" w:sz="0" w:space="0" w:color="auto"/>
                  </w:divBdr>
                </w:div>
              </w:divsChild>
            </w:div>
            <w:div w:id="1588534225">
              <w:marLeft w:val="0"/>
              <w:marRight w:val="0"/>
              <w:marTop w:val="0"/>
              <w:marBottom w:val="0"/>
              <w:divBdr>
                <w:top w:val="none" w:sz="0" w:space="0" w:color="auto"/>
                <w:left w:val="none" w:sz="0" w:space="0" w:color="auto"/>
                <w:bottom w:val="none" w:sz="0" w:space="0" w:color="auto"/>
                <w:right w:val="none" w:sz="0" w:space="0" w:color="auto"/>
              </w:divBdr>
              <w:divsChild>
                <w:div w:id="1189566759">
                  <w:marLeft w:val="0"/>
                  <w:marRight w:val="0"/>
                  <w:marTop w:val="0"/>
                  <w:marBottom w:val="0"/>
                  <w:divBdr>
                    <w:top w:val="none" w:sz="0" w:space="0" w:color="auto"/>
                    <w:left w:val="none" w:sz="0" w:space="0" w:color="auto"/>
                    <w:bottom w:val="none" w:sz="0" w:space="0" w:color="auto"/>
                    <w:right w:val="none" w:sz="0" w:space="0" w:color="auto"/>
                  </w:divBdr>
                </w:div>
              </w:divsChild>
            </w:div>
            <w:div w:id="210961995">
              <w:marLeft w:val="0"/>
              <w:marRight w:val="0"/>
              <w:marTop w:val="0"/>
              <w:marBottom w:val="0"/>
              <w:divBdr>
                <w:top w:val="none" w:sz="0" w:space="0" w:color="auto"/>
                <w:left w:val="none" w:sz="0" w:space="0" w:color="auto"/>
                <w:bottom w:val="none" w:sz="0" w:space="0" w:color="auto"/>
                <w:right w:val="none" w:sz="0" w:space="0" w:color="auto"/>
              </w:divBdr>
              <w:divsChild>
                <w:div w:id="1115909321">
                  <w:marLeft w:val="0"/>
                  <w:marRight w:val="0"/>
                  <w:marTop w:val="0"/>
                  <w:marBottom w:val="0"/>
                  <w:divBdr>
                    <w:top w:val="none" w:sz="0" w:space="0" w:color="auto"/>
                    <w:left w:val="none" w:sz="0" w:space="0" w:color="auto"/>
                    <w:bottom w:val="none" w:sz="0" w:space="0" w:color="auto"/>
                    <w:right w:val="none" w:sz="0" w:space="0" w:color="auto"/>
                  </w:divBdr>
                </w:div>
              </w:divsChild>
            </w:div>
            <w:div w:id="1546912172">
              <w:marLeft w:val="0"/>
              <w:marRight w:val="0"/>
              <w:marTop w:val="0"/>
              <w:marBottom w:val="0"/>
              <w:divBdr>
                <w:top w:val="none" w:sz="0" w:space="0" w:color="auto"/>
                <w:left w:val="none" w:sz="0" w:space="0" w:color="auto"/>
                <w:bottom w:val="none" w:sz="0" w:space="0" w:color="auto"/>
                <w:right w:val="none" w:sz="0" w:space="0" w:color="auto"/>
              </w:divBdr>
              <w:divsChild>
                <w:div w:id="196438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008873">
      <w:bodyDiv w:val="1"/>
      <w:marLeft w:val="0"/>
      <w:marRight w:val="0"/>
      <w:marTop w:val="0"/>
      <w:marBottom w:val="0"/>
      <w:divBdr>
        <w:top w:val="none" w:sz="0" w:space="0" w:color="auto"/>
        <w:left w:val="none" w:sz="0" w:space="0" w:color="auto"/>
        <w:bottom w:val="none" w:sz="0" w:space="0" w:color="auto"/>
        <w:right w:val="none" w:sz="0" w:space="0" w:color="auto"/>
      </w:divBdr>
      <w:divsChild>
        <w:div w:id="2023043503">
          <w:marLeft w:val="0"/>
          <w:marRight w:val="0"/>
          <w:marTop w:val="0"/>
          <w:marBottom w:val="0"/>
          <w:divBdr>
            <w:top w:val="none" w:sz="0" w:space="0" w:color="auto"/>
            <w:left w:val="none" w:sz="0" w:space="0" w:color="auto"/>
            <w:bottom w:val="none" w:sz="0" w:space="0" w:color="auto"/>
            <w:right w:val="none" w:sz="0" w:space="0" w:color="auto"/>
          </w:divBdr>
          <w:divsChild>
            <w:div w:id="524247171">
              <w:marLeft w:val="0"/>
              <w:marRight w:val="0"/>
              <w:marTop w:val="0"/>
              <w:marBottom w:val="0"/>
              <w:divBdr>
                <w:top w:val="none" w:sz="0" w:space="0" w:color="auto"/>
                <w:left w:val="none" w:sz="0" w:space="0" w:color="auto"/>
                <w:bottom w:val="none" w:sz="0" w:space="0" w:color="auto"/>
                <w:right w:val="none" w:sz="0" w:space="0" w:color="auto"/>
              </w:divBdr>
              <w:divsChild>
                <w:div w:id="1305739348">
                  <w:marLeft w:val="0"/>
                  <w:marRight w:val="0"/>
                  <w:marTop w:val="0"/>
                  <w:marBottom w:val="0"/>
                  <w:divBdr>
                    <w:top w:val="none" w:sz="0" w:space="0" w:color="auto"/>
                    <w:left w:val="none" w:sz="0" w:space="0" w:color="auto"/>
                    <w:bottom w:val="none" w:sz="0" w:space="0" w:color="auto"/>
                    <w:right w:val="none" w:sz="0" w:space="0" w:color="auto"/>
                  </w:divBdr>
                </w:div>
              </w:divsChild>
            </w:div>
            <w:div w:id="191116703">
              <w:marLeft w:val="0"/>
              <w:marRight w:val="0"/>
              <w:marTop w:val="0"/>
              <w:marBottom w:val="0"/>
              <w:divBdr>
                <w:top w:val="none" w:sz="0" w:space="0" w:color="auto"/>
                <w:left w:val="none" w:sz="0" w:space="0" w:color="auto"/>
                <w:bottom w:val="none" w:sz="0" w:space="0" w:color="auto"/>
                <w:right w:val="none" w:sz="0" w:space="0" w:color="auto"/>
              </w:divBdr>
              <w:divsChild>
                <w:div w:id="715543018">
                  <w:marLeft w:val="0"/>
                  <w:marRight w:val="0"/>
                  <w:marTop w:val="0"/>
                  <w:marBottom w:val="0"/>
                  <w:divBdr>
                    <w:top w:val="none" w:sz="0" w:space="0" w:color="auto"/>
                    <w:left w:val="none" w:sz="0" w:space="0" w:color="auto"/>
                    <w:bottom w:val="none" w:sz="0" w:space="0" w:color="auto"/>
                    <w:right w:val="none" w:sz="0" w:space="0" w:color="auto"/>
                  </w:divBdr>
                </w:div>
              </w:divsChild>
            </w:div>
            <w:div w:id="2002195138">
              <w:marLeft w:val="0"/>
              <w:marRight w:val="0"/>
              <w:marTop w:val="0"/>
              <w:marBottom w:val="0"/>
              <w:divBdr>
                <w:top w:val="none" w:sz="0" w:space="0" w:color="auto"/>
                <w:left w:val="none" w:sz="0" w:space="0" w:color="auto"/>
                <w:bottom w:val="none" w:sz="0" w:space="0" w:color="auto"/>
                <w:right w:val="none" w:sz="0" w:space="0" w:color="auto"/>
              </w:divBdr>
              <w:divsChild>
                <w:div w:id="538206972">
                  <w:marLeft w:val="0"/>
                  <w:marRight w:val="0"/>
                  <w:marTop w:val="0"/>
                  <w:marBottom w:val="0"/>
                  <w:divBdr>
                    <w:top w:val="none" w:sz="0" w:space="0" w:color="auto"/>
                    <w:left w:val="none" w:sz="0" w:space="0" w:color="auto"/>
                    <w:bottom w:val="none" w:sz="0" w:space="0" w:color="auto"/>
                    <w:right w:val="none" w:sz="0" w:space="0" w:color="auto"/>
                  </w:divBdr>
                </w:div>
              </w:divsChild>
            </w:div>
            <w:div w:id="680199260">
              <w:marLeft w:val="0"/>
              <w:marRight w:val="0"/>
              <w:marTop w:val="0"/>
              <w:marBottom w:val="0"/>
              <w:divBdr>
                <w:top w:val="none" w:sz="0" w:space="0" w:color="auto"/>
                <w:left w:val="none" w:sz="0" w:space="0" w:color="auto"/>
                <w:bottom w:val="none" w:sz="0" w:space="0" w:color="auto"/>
                <w:right w:val="none" w:sz="0" w:space="0" w:color="auto"/>
              </w:divBdr>
              <w:divsChild>
                <w:div w:id="744491276">
                  <w:marLeft w:val="0"/>
                  <w:marRight w:val="0"/>
                  <w:marTop w:val="0"/>
                  <w:marBottom w:val="0"/>
                  <w:divBdr>
                    <w:top w:val="none" w:sz="0" w:space="0" w:color="auto"/>
                    <w:left w:val="none" w:sz="0" w:space="0" w:color="auto"/>
                    <w:bottom w:val="none" w:sz="0" w:space="0" w:color="auto"/>
                    <w:right w:val="none" w:sz="0" w:space="0" w:color="auto"/>
                  </w:divBdr>
                </w:div>
              </w:divsChild>
            </w:div>
            <w:div w:id="2076659438">
              <w:marLeft w:val="0"/>
              <w:marRight w:val="0"/>
              <w:marTop w:val="0"/>
              <w:marBottom w:val="0"/>
              <w:divBdr>
                <w:top w:val="none" w:sz="0" w:space="0" w:color="auto"/>
                <w:left w:val="none" w:sz="0" w:space="0" w:color="auto"/>
                <w:bottom w:val="none" w:sz="0" w:space="0" w:color="auto"/>
                <w:right w:val="none" w:sz="0" w:space="0" w:color="auto"/>
              </w:divBdr>
              <w:divsChild>
                <w:div w:id="1337421561">
                  <w:marLeft w:val="0"/>
                  <w:marRight w:val="0"/>
                  <w:marTop w:val="0"/>
                  <w:marBottom w:val="0"/>
                  <w:divBdr>
                    <w:top w:val="none" w:sz="0" w:space="0" w:color="auto"/>
                    <w:left w:val="none" w:sz="0" w:space="0" w:color="auto"/>
                    <w:bottom w:val="none" w:sz="0" w:space="0" w:color="auto"/>
                    <w:right w:val="none" w:sz="0" w:space="0" w:color="auto"/>
                  </w:divBdr>
                </w:div>
              </w:divsChild>
            </w:div>
            <w:div w:id="1113130446">
              <w:marLeft w:val="0"/>
              <w:marRight w:val="0"/>
              <w:marTop w:val="0"/>
              <w:marBottom w:val="0"/>
              <w:divBdr>
                <w:top w:val="none" w:sz="0" w:space="0" w:color="auto"/>
                <w:left w:val="none" w:sz="0" w:space="0" w:color="auto"/>
                <w:bottom w:val="none" w:sz="0" w:space="0" w:color="auto"/>
                <w:right w:val="none" w:sz="0" w:space="0" w:color="auto"/>
              </w:divBdr>
              <w:divsChild>
                <w:div w:id="795372853">
                  <w:marLeft w:val="0"/>
                  <w:marRight w:val="0"/>
                  <w:marTop w:val="0"/>
                  <w:marBottom w:val="0"/>
                  <w:divBdr>
                    <w:top w:val="none" w:sz="0" w:space="0" w:color="auto"/>
                    <w:left w:val="none" w:sz="0" w:space="0" w:color="auto"/>
                    <w:bottom w:val="none" w:sz="0" w:space="0" w:color="auto"/>
                    <w:right w:val="none" w:sz="0" w:space="0" w:color="auto"/>
                  </w:divBdr>
                </w:div>
              </w:divsChild>
            </w:div>
            <w:div w:id="1570075482">
              <w:marLeft w:val="0"/>
              <w:marRight w:val="0"/>
              <w:marTop w:val="0"/>
              <w:marBottom w:val="0"/>
              <w:divBdr>
                <w:top w:val="none" w:sz="0" w:space="0" w:color="auto"/>
                <w:left w:val="none" w:sz="0" w:space="0" w:color="auto"/>
                <w:bottom w:val="none" w:sz="0" w:space="0" w:color="auto"/>
                <w:right w:val="none" w:sz="0" w:space="0" w:color="auto"/>
              </w:divBdr>
              <w:divsChild>
                <w:div w:id="1191528592">
                  <w:marLeft w:val="0"/>
                  <w:marRight w:val="0"/>
                  <w:marTop w:val="0"/>
                  <w:marBottom w:val="0"/>
                  <w:divBdr>
                    <w:top w:val="none" w:sz="0" w:space="0" w:color="auto"/>
                    <w:left w:val="none" w:sz="0" w:space="0" w:color="auto"/>
                    <w:bottom w:val="none" w:sz="0" w:space="0" w:color="auto"/>
                    <w:right w:val="none" w:sz="0" w:space="0" w:color="auto"/>
                  </w:divBdr>
                </w:div>
              </w:divsChild>
            </w:div>
            <w:div w:id="1447697222">
              <w:marLeft w:val="0"/>
              <w:marRight w:val="0"/>
              <w:marTop w:val="0"/>
              <w:marBottom w:val="0"/>
              <w:divBdr>
                <w:top w:val="none" w:sz="0" w:space="0" w:color="auto"/>
                <w:left w:val="none" w:sz="0" w:space="0" w:color="auto"/>
                <w:bottom w:val="none" w:sz="0" w:space="0" w:color="auto"/>
                <w:right w:val="none" w:sz="0" w:space="0" w:color="auto"/>
              </w:divBdr>
              <w:divsChild>
                <w:div w:id="1776898156">
                  <w:marLeft w:val="0"/>
                  <w:marRight w:val="0"/>
                  <w:marTop w:val="0"/>
                  <w:marBottom w:val="0"/>
                  <w:divBdr>
                    <w:top w:val="none" w:sz="0" w:space="0" w:color="auto"/>
                    <w:left w:val="none" w:sz="0" w:space="0" w:color="auto"/>
                    <w:bottom w:val="none" w:sz="0" w:space="0" w:color="auto"/>
                    <w:right w:val="none" w:sz="0" w:space="0" w:color="auto"/>
                  </w:divBdr>
                </w:div>
              </w:divsChild>
            </w:div>
            <w:div w:id="938635084">
              <w:marLeft w:val="0"/>
              <w:marRight w:val="0"/>
              <w:marTop w:val="0"/>
              <w:marBottom w:val="0"/>
              <w:divBdr>
                <w:top w:val="none" w:sz="0" w:space="0" w:color="auto"/>
                <w:left w:val="none" w:sz="0" w:space="0" w:color="auto"/>
                <w:bottom w:val="none" w:sz="0" w:space="0" w:color="auto"/>
                <w:right w:val="none" w:sz="0" w:space="0" w:color="auto"/>
              </w:divBdr>
              <w:divsChild>
                <w:div w:id="1723944406">
                  <w:marLeft w:val="0"/>
                  <w:marRight w:val="0"/>
                  <w:marTop w:val="0"/>
                  <w:marBottom w:val="0"/>
                  <w:divBdr>
                    <w:top w:val="none" w:sz="0" w:space="0" w:color="auto"/>
                    <w:left w:val="none" w:sz="0" w:space="0" w:color="auto"/>
                    <w:bottom w:val="none" w:sz="0" w:space="0" w:color="auto"/>
                    <w:right w:val="none" w:sz="0" w:space="0" w:color="auto"/>
                  </w:divBdr>
                </w:div>
              </w:divsChild>
            </w:div>
            <w:div w:id="2066371990">
              <w:marLeft w:val="0"/>
              <w:marRight w:val="0"/>
              <w:marTop w:val="0"/>
              <w:marBottom w:val="0"/>
              <w:divBdr>
                <w:top w:val="none" w:sz="0" w:space="0" w:color="auto"/>
                <w:left w:val="none" w:sz="0" w:space="0" w:color="auto"/>
                <w:bottom w:val="none" w:sz="0" w:space="0" w:color="auto"/>
                <w:right w:val="none" w:sz="0" w:space="0" w:color="auto"/>
              </w:divBdr>
              <w:divsChild>
                <w:div w:id="142010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903253">
      <w:bodyDiv w:val="1"/>
      <w:marLeft w:val="0"/>
      <w:marRight w:val="0"/>
      <w:marTop w:val="0"/>
      <w:marBottom w:val="0"/>
      <w:divBdr>
        <w:top w:val="none" w:sz="0" w:space="0" w:color="auto"/>
        <w:left w:val="none" w:sz="0" w:space="0" w:color="auto"/>
        <w:bottom w:val="none" w:sz="0" w:space="0" w:color="auto"/>
        <w:right w:val="none" w:sz="0" w:space="0" w:color="auto"/>
      </w:divBdr>
      <w:divsChild>
        <w:div w:id="1754357594">
          <w:marLeft w:val="0"/>
          <w:marRight w:val="0"/>
          <w:marTop w:val="0"/>
          <w:marBottom w:val="0"/>
          <w:divBdr>
            <w:top w:val="none" w:sz="0" w:space="0" w:color="auto"/>
            <w:left w:val="none" w:sz="0" w:space="0" w:color="auto"/>
            <w:bottom w:val="none" w:sz="0" w:space="0" w:color="auto"/>
            <w:right w:val="none" w:sz="0" w:space="0" w:color="auto"/>
          </w:divBdr>
          <w:divsChild>
            <w:div w:id="1117526824">
              <w:marLeft w:val="0"/>
              <w:marRight w:val="0"/>
              <w:marTop w:val="0"/>
              <w:marBottom w:val="0"/>
              <w:divBdr>
                <w:top w:val="none" w:sz="0" w:space="0" w:color="auto"/>
                <w:left w:val="none" w:sz="0" w:space="0" w:color="auto"/>
                <w:bottom w:val="none" w:sz="0" w:space="0" w:color="auto"/>
                <w:right w:val="none" w:sz="0" w:space="0" w:color="auto"/>
              </w:divBdr>
              <w:divsChild>
                <w:div w:id="944072696">
                  <w:marLeft w:val="0"/>
                  <w:marRight w:val="0"/>
                  <w:marTop w:val="0"/>
                  <w:marBottom w:val="0"/>
                  <w:divBdr>
                    <w:top w:val="none" w:sz="0" w:space="0" w:color="auto"/>
                    <w:left w:val="none" w:sz="0" w:space="0" w:color="auto"/>
                    <w:bottom w:val="none" w:sz="0" w:space="0" w:color="auto"/>
                    <w:right w:val="none" w:sz="0" w:space="0" w:color="auto"/>
                  </w:divBdr>
                </w:div>
              </w:divsChild>
            </w:div>
            <w:div w:id="903220966">
              <w:marLeft w:val="0"/>
              <w:marRight w:val="0"/>
              <w:marTop w:val="0"/>
              <w:marBottom w:val="0"/>
              <w:divBdr>
                <w:top w:val="none" w:sz="0" w:space="0" w:color="auto"/>
                <w:left w:val="none" w:sz="0" w:space="0" w:color="auto"/>
                <w:bottom w:val="none" w:sz="0" w:space="0" w:color="auto"/>
                <w:right w:val="none" w:sz="0" w:space="0" w:color="auto"/>
              </w:divBdr>
              <w:divsChild>
                <w:div w:id="1769887218">
                  <w:marLeft w:val="0"/>
                  <w:marRight w:val="0"/>
                  <w:marTop w:val="0"/>
                  <w:marBottom w:val="0"/>
                  <w:divBdr>
                    <w:top w:val="none" w:sz="0" w:space="0" w:color="auto"/>
                    <w:left w:val="none" w:sz="0" w:space="0" w:color="auto"/>
                    <w:bottom w:val="none" w:sz="0" w:space="0" w:color="auto"/>
                    <w:right w:val="none" w:sz="0" w:space="0" w:color="auto"/>
                  </w:divBdr>
                </w:div>
              </w:divsChild>
            </w:div>
            <w:div w:id="897547620">
              <w:marLeft w:val="0"/>
              <w:marRight w:val="0"/>
              <w:marTop w:val="0"/>
              <w:marBottom w:val="0"/>
              <w:divBdr>
                <w:top w:val="none" w:sz="0" w:space="0" w:color="auto"/>
                <w:left w:val="none" w:sz="0" w:space="0" w:color="auto"/>
                <w:bottom w:val="none" w:sz="0" w:space="0" w:color="auto"/>
                <w:right w:val="none" w:sz="0" w:space="0" w:color="auto"/>
              </w:divBdr>
              <w:divsChild>
                <w:div w:id="683946993">
                  <w:marLeft w:val="0"/>
                  <w:marRight w:val="0"/>
                  <w:marTop w:val="0"/>
                  <w:marBottom w:val="0"/>
                  <w:divBdr>
                    <w:top w:val="none" w:sz="0" w:space="0" w:color="auto"/>
                    <w:left w:val="none" w:sz="0" w:space="0" w:color="auto"/>
                    <w:bottom w:val="none" w:sz="0" w:space="0" w:color="auto"/>
                    <w:right w:val="none" w:sz="0" w:space="0" w:color="auto"/>
                  </w:divBdr>
                </w:div>
              </w:divsChild>
            </w:div>
            <w:div w:id="203832198">
              <w:marLeft w:val="0"/>
              <w:marRight w:val="0"/>
              <w:marTop w:val="0"/>
              <w:marBottom w:val="0"/>
              <w:divBdr>
                <w:top w:val="none" w:sz="0" w:space="0" w:color="auto"/>
                <w:left w:val="none" w:sz="0" w:space="0" w:color="auto"/>
                <w:bottom w:val="none" w:sz="0" w:space="0" w:color="auto"/>
                <w:right w:val="none" w:sz="0" w:space="0" w:color="auto"/>
              </w:divBdr>
              <w:divsChild>
                <w:div w:id="330568522">
                  <w:marLeft w:val="0"/>
                  <w:marRight w:val="0"/>
                  <w:marTop w:val="0"/>
                  <w:marBottom w:val="0"/>
                  <w:divBdr>
                    <w:top w:val="none" w:sz="0" w:space="0" w:color="auto"/>
                    <w:left w:val="none" w:sz="0" w:space="0" w:color="auto"/>
                    <w:bottom w:val="none" w:sz="0" w:space="0" w:color="auto"/>
                    <w:right w:val="none" w:sz="0" w:space="0" w:color="auto"/>
                  </w:divBdr>
                </w:div>
              </w:divsChild>
            </w:div>
            <w:div w:id="1510559833">
              <w:marLeft w:val="0"/>
              <w:marRight w:val="0"/>
              <w:marTop w:val="0"/>
              <w:marBottom w:val="0"/>
              <w:divBdr>
                <w:top w:val="none" w:sz="0" w:space="0" w:color="auto"/>
                <w:left w:val="none" w:sz="0" w:space="0" w:color="auto"/>
                <w:bottom w:val="none" w:sz="0" w:space="0" w:color="auto"/>
                <w:right w:val="none" w:sz="0" w:space="0" w:color="auto"/>
              </w:divBdr>
              <w:divsChild>
                <w:div w:id="567426578">
                  <w:marLeft w:val="0"/>
                  <w:marRight w:val="0"/>
                  <w:marTop w:val="0"/>
                  <w:marBottom w:val="0"/>
                  <w:divBdr>
                    <w:top w:val="none" w:sz="0" w:space="0" w:color="auto"/>
                    <w:left w:val="none" w:sz="0" w:space="0" w:color="auto"/>
                    <w:bottom w:val="none" w:sz="0" w:space="0" w:color="auto"/>
                    <w:right w:val="none" w:sz="0" w:space="0" w:color="auto"/>
                  </w:divBdr>
                </w:div>
              </w:divsChild>
            </w:div>
            <w:div w:id="1465346271">
              <w:marLeft w:val="0"/>
              <w:marRight w:val="0"/>
              <w:marTop w:val="0"/>
              <w:marBottom w:val="0"/>
              <w:divBdr>
                <w:top w:val="none" w:sz="0" w:space="0" w:color="auto"/>
                <w:left w:val="none" w:sz="0" w:space="0" w:color="auto"/>
                <w:bottom w:val="none" w:sz="0" w:space="0" w:color="auto"/>
                <w:right w:val="none" w:sz="0" w:space="0" w:color="auto"/>
              </w:divBdr>
              <w:divsChild>
                <w:div w:id="315841154">
                  <w:marLeft w:val="0"/>
                  <w:marRight w:val="0"/>
                  <w:marTop w:val="0"/>
                  <w:marBottom w:val="0"/>
                  <w:divBdr>
                    <w:top w:val="none" w:sz="0" w:space="0" w:color="auto"/>
                    <w:left w:val="none" w:sz="0" w:space="0" w:color="auto"/>
                    <w:bottom w:val="none" w:sz="0" w:space="0" w:color="auto"/>
                    <w:right w:val="none" w:sz="0" w:space="0" w:color="auto"/>
                  </w:divBdr>
                </w:div>
              </w:divsChild>
            </w:div>
            <w:div w:id="603609365">
              <w:marLeft w:val="0"/>
              <w:marRight w:val="0"/>
              <w:marTop w:val="0"/>
              <w:marBottom w:val="0"/>
              <w:divBdr>
                <w:top w:val="none" w:sz="0" w:space="0" w:color="auto"/>
                <w:left w:val="none" w:sz="0" w:space="0" w:color="auto"/>
                <w:bottom w:val="none" w:sz="0" w:space="0" w:color="auto"/>
                <w:right w:val="none" w:sz="0" w:space="0" w:color="auto"/>
              </w:divBdr>
              <w:divsChild>
                <w:div w:id="1596399893">
                  <w:marLeft w:val="0"/>
                  <w:marRight w:val="0"/>
                  <w:marTop w:val="0"/>
                  <w:marBottom w:val="0"/>
                  <w:divBdr>
                    <w:top w:val="none" w:sz="0" w:space="0" w:color="auto"/>
                    <w:left w:val="none" w:sz="0" w:space="0" w:color="auto"/>
                    <w:bottom w:val="none" w:sz="0" w:space="0" w:color="auto"/>
                    <w:right w:val="none" w:sz="0" w:space="0" w:color="auto"/>
                  </w:divBdr>
                </w:div>
              </w:divsChild>
            </w:div>
            <w:div w:id="288248356">
              <w:marLeft w:val="0"/>
              <w:marRight w:val="0"/>
              <w:marTop w:val="0"/>
              <w:marBottom w:val="0"/>
              <w:divBdr>
                <w:top w:val="none" w:sz="0" w:space="0" w:color="auto"/>
                <w:left w:val="none" w:sz="0" w:space="0" w:color="auto"/>
                <w:bottom w:val="none" w:sz="0" w:space="0" w:color="auto"/>
                <w:right w:val="none" w:sz="0" w:space="0" w:color="auto"/>
              </w:divBdr>
              <w:divsChild>
                <w:div w:id="722600073">
                  <w:marLeft w:val="0"/>
                  <w:marRight w:val="0"/>
                  <w:marTop w:val="0"/>
                  <w:marBottom w:val="0"/>
                  <w:divBdr>
                    <w:top w:val="none" w:sz="0" w:space="0" w:color="auto"/>
                    <w:left w:val="none" w:sz="0" w:space="0" w:color="auto"/>
                    <w:bottom w:val="none" w:sz="0" w:space="0" w:color="auto"/>
                    <w:right w:val="none" w:sz="0" w:space="0" w:color="auto"/>
                  </w:divBdr>
                </w:div>
              </w:divsChild>
            </w:div>
            <w:div w:id="332338831">
              <w:marLeft w:val="0"/>
              <w:marRight w:val="0"/>
              <w:marTop w:val="0"/>
              <w:marBottom w:val="0"/>
              <w:divBdr>
                <w:top w:val="none" w:sz="0" w:space="0" w:color="auto"/>
                <w:left w:val="none" w:sz="0" w:space="0" w:color="auto"/>
                <w:bottom w:val="none" w:sz="0" w:space="0" w:color="auto"/>
                <w:right w:val="none" w:sz="0" w:space="0" w:color="auto"/>
              </w:divBdr>
              <w:divsChild>
                <w:div w:id="1019048385">
                  <w:marLeft w:val="0"/>
                  <w:marRight w:val="0"/>
                  <w:marTop w:val="0"/>
                  <w:marBottom w:val="0"/>
                  <w:divBdr>
                    <w:top w:val="none" w:sz="0" w:space="0" w:color="auto"/>
                    <w:left w:val="none" w:sz="0" w:space="0" w:color="auto"/>
                    <w:bottom w:val="none" w:sz="0" w:space="0" w:color="auto"/>
                    <w:right w:val="none" w:sz="0" w:space="0" w:color="auto"/>
                  </w:divBdr>
                </w:div>
              </w:divsChild>
            </w:div>
            <w:div w:id="914049542">
              <w:marLeft w:val="0"/>
              <w:marRight w:val="0"/>
              <w:marTop w:val="0"/>
              <w:marBottom w:val="0"/>
              <w:divBdr>
                <w:top w:val="none" w:sz="0" w:space="0" w:color="auto"/>
                <w:left w:val="none" w:sz="0" w:space="0" w:color="auto"/>
                <w:bottom w:val="none" w:sz="0" w:space="0" w:color="auto"/>
                <w:right w:val="none" w:sz="0" w:space="0" w:color="auto"/>
              </w:divBdr>
              <w:divsChild>
                <w:div w:id="209755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5626">
      <w:bodyDiv w:val="1"/>
      <w:marLeft w:val="0"/>
      <w:marRight w:val="0"/>
      <w:marTop w:val="0"/>
      <w:marBottom w:val="0"/>
      <w:divBdr>
        <w:top w:val="none" w:sz="0" w:space="0" w:color="auto"/>
        <w:left w:val="none" w:sz="0" w:space="0" w:color="auto"/>
        <w:bottom w:val="none" w:sz="0" w:space="0" w:color="auto"/>
        <w:right w:val="none" w:sz="0" w:space="0" w:color="auto"/>
      </w:divBdr>
      <w:divsChild>
        <w:div w:id="1412389592">
          <w:marLeft w:val="0"/>
          <w:marRight w:val="0"/>
          <w:marTop w:val="0"/>
          <w:marBottom w:val="0"/>
          <w:divBdr>
            <w:top w:val="none" w:sz="0" w:space="0" w:color="auto"/>
            <w:left w:val="none" w:sz="0" w:space="0" w:color="auto"/>
            <w:bottom w:val="none" w:sz="0" w:space="0" w:color="auto"/>
            <w:right w:val="none" w:sz="0" w:space="0" w:color="auto"/>
          </w:divBdr>
          <w:divsChild>
            <w:div w:id="621693523">
              <w:marLeft w:val="0"/>
              <w:marRight w:val="0"/>
              <w:marTop w:val="0"/>
              <w:marBottom w:val="0"/>
              <w:divBdr>
                <w:top w:val="none" w:sz="0" w:space="0" w:color="auto"/>
                <w:left w:val="none" w:sz="0" w:space="0" w:color="auto"/>
                <w:bottom w:val="none" w:sz="0" w:space="0" w:color="auto"/>
                <w:right w:val="none" w:sz="0" w:space="0" w:color="auto"/>
              </w:divBdr>
              <w:divsChild>
                <w:div w:id="1546868383">
                  <w:marLeft w:val="0"/>
                  <w:marRight w:val="0"/>
                  <w:marTop w:val="0"/>
                  <w:marBottom w:val="0"/>
                  <w:divBdr>
                    <w:top w:val="none" w:sz="0" w:space="0" w:color="auto"/>
                    <w:left w:val="none" w:sz="0" w:space="0" w:color="auto"/>
                    <w:bottom w:val="none" w:sz="0" w:space="0" w:color="auto"/>
                    <w:right w:val="none" w:sz="0" w:space="0" w:color="auto"/>
                  </w:divBdr>
                </w:div>
              </w:divsChild>
            </w:div>
            <w:div w:id="304823018">
              <w:marLeft w:val="0"/>
              <w:marRight w:val="0"/>
              <w:marTop w:val="0"/>
              <w:marBottom w:val="0"/>
              <w:divBdr>
                <w:top w:val="none" w:sz="0" w:space="0" w:color="auto"/>
                <w:left w:val="none" w:sz="0" w:space="0" w:color="auto"/>
                <w:bottom w:val="none" w:sz="0" w:space="0" w:color="auto"/>
                <w:right w:val="none" w:sz="0" w:space="0" w:color="auto"/>
              </w:divBdr>
              <w:divsChild>
                <w:div w:id="1923101857">
                  <w:marLeft w:val="0"/>
                  <w:marRight w:val="0"/>
                  <w:marTop w:val="0"/>
                  <w:marBottom w:val="0"/>
                  <w:divBdr>
                    <w:top w:val="none" w:sz="0" w:space="0" w:color="auto"/>
                    <w:left w:val="none" w:sz="0" w:space="0" w:color="auto"/>
                    <w:bottom w:val="none" w:sz="0" w:space="0" w:color="auto"/>
                    <w:right w:val="none" w:sz="0" w:space="0" w:color="auto"/>
                  </w:divBdr>
                </w:div>
              </w:divsChild>
            </w:div>
            <w:div w:id="1584028814">
              <w:marLeft w:val="0"/>
              <w:marRight w:val="0"/>
              <w:marTop w:val="0"/>
              <w:marBottom w:val="0"/>
              <w:divBdr>
                <w:top w:val="none" w:sz="0" w:space="0" w:color="auto"/>
                <w:left w:val="none" w:sz="0" w:space="0" w:color="auto"/>
                <w:bottom w:val="none" w:sz="0" w:space="0" w:color="auto"/>
                <w:right w:val="none" w:sz="0" w:space="0" w:color="auto"/>
              </w:divBdr>
              <w:divsChild>
                <w:div w:id="921640441">
                  <w:marLeft w:val="0"/>
                  <w:marRight w:val="0"/>
                  <w:marTop w:val="0"/>
                  <w:marBottom w:val="0"/>
                  <w:divBdr>
                    <w:top w:val="none" w:sz="0" w:space="0" w:color="auto"/>
                    <w:left w:val="none" w:sz="0" w:space="0" w:color="auto"/>
                    <w:bottom w:val="none" w:sz="0" w:space="0" w:color="auto"/>
                    <w:right w:val="none" w:sz="0" w:space="0" w:color="auto"/>
                  </w:divBdr>
                </w:div>
              </w:divsChild>
            </w:div>
            <w:div w:id="1369379092">
              <w:marLeft w:val="0"/>
              <w:marRight w:val="0"/>
              <w:marTop w:val="0"/>
              <w:marBottom w:val="0"/>
              <w:divBdr>
                <w:top w:val="none" w:sz="0" w:space="0" w:color="auto"/>
                <w:left w:val="none" w:sz="0" w:space="0" w:color="auto"/>
                <w:bottom w:val="none" w:sz="0" w:space="0" w:color="auto"/>
                <w:right w:val="none" w:sz="0" w:space="0" w:color="auto"/>
              </w:divBdr>
              <w:divsChild>
                <w:div w:id="1659074070">
                  <w:marLeft w:val="0"/>
                  <w:marRight w:val="0"/>
                  <w:marTop w:val="0"/>
                  <w:marBottom w:val="0"/>
                  <w:divBdr>
                    <w:top w:val="none" w:sz="0" w:space="0" w:color="auto"/>
                    <w:left w:val="none" w:sz="0" w:space="0" w:color="auto"/>
                    <w:bottom w:val="none" w:sz="0" w:space="0" w:color="auto"/>
                    <w:right w:val="none" w:sz="0" w:space="0" w:color="auto"/>
                  </w:divBdr>
                </w:div>
              </w:divsChild>
            </w:div>
            <w:div w:id="2076389231">
              <w:marLeft w:val="0"/>
              <w:marRight w:val="0"/>
              <w:marTop w:val="0"/>
              <w:marBottom w:val="0"/>
              <w:divBdr>
                <w:top w:val="none" w:sz="0" w:space="0" w:color="auto"/>
                <w:left w:val="none" w:sz="0" w:space="0" w:color="auto"/>
                <w:bottom w:val="none" w:sz="0" w:space="0" w:color="auto"/>
                <w:right w:val="none" w:sz="0" w:space="0" w:color="auto"/>
              </w:divBdr>
              <w:divsChild>
                <w:div w:id="721439712">
                  <w:marLeft w:val="0"/>
                  <w:marRight w:val="0"/>
                  <w:marTop w:val="0"/>
                  <w:marBottom w:val="0"/>
                  <w:divBdr>
                    <w:top w:val="none" w:sz="0" w:space="0" w:color="auto"/>
                    <w:left w:val="none" w:sz="0" w:space="0" w:color="auto"/>
                    <w:bottom w:val="none" w:sz="0" w:space="0" w:color="auto"/>
                    <w:right w:val="none" w:sz="0" w:space="0" w:color="auto"/>
                  </w:divBdr>
                </w:div>
              </w:divsChild>
            </w:div>
            <w:div w:id="1091051104">
              <w:marLeft w:val="0"/>
              <w:marRight w:val="0"/>
              <w:marTop w:val="0"/>
              <w:marBottom w:val="0"/>
              <w:divBdr>
                <w:top w:val="none" w:sz="0" w:space="0" w:color="auto"/>
                <w:left w:val="none" w:sz="0" w:space="0" w:color="auto"/>
                <w:bottom w:val="none" w:sz="0" w:space="0" w:color="auto"/>
                <w:right w:val="none" w:sz="0" w:space="0" w:color="auto"/>
              </w:divBdr>
              <w:divsChild>
                <w:div w:id="1426540310">
                  <w:marLeft w:val="0"/>
                  <w:marRight w:val="0"/>
                  <w:marTop w:val="0"/>
                  <w:marBottom w:val="0"/>
                  <w:divBdr>
                    <w:top w:val="none" w:sz="0" w:space="0" w:color="auto"/>
                    <w:left w:val="none" w:sz="0" w:space="0" w:color="auto"/>
                    <w:bottom w:val="none" w:sz="0" w:space="0" w:color="auto"/>
                    <w:right w:val="none" w:sz="0" w:space="0" w:color="auto"/>
                  </w:divBdr>
                </w:div>
              </w:divsChild>
            </w:div>
            <w:div w:id="407264103">
              <w:marLeft w:val="0"/>
              <w:marRight w:val="0"/>
              <w:marTop w:val="0"/>
              <w:marBottom w:val="0"/>
              <w:divBdr>
                <w:top w:val="none" w:sz="0" w:space="0" w:color="auto"/>
                <w:left w:val="none" w:sz="0" w:space="0" w:color="auto"/>
                <w:bottom w:val="none" w:sz="0" w:space="0" w:color="auto"/>
                <w:right w:val="none" w:sz="0" w:space="0" w:color="auto"/>
              </w:divBdr>
              <w:divsChild>
                <w:div w:id="1454716032">
                  <w:marLeft w:val="0"/>
                  <w:marRight w:val="0"/>
                  <w:marTop w:val="0"/>
                  <w:marBottom w:val="0"/>
                  <w:divBdr>
                    <w:top w:val="none" w:sz="0" w:space="0" w:color="auto"/>
                    <w:left w:val="none" w:sz="0" w:space="0" w:color="auto"/>
                    <w:bottom w:val="none" w:sz="0" w:space="0" w:color="auto"/>
                    <w:right w:val="none" w:sz="0" w:space="0" w:color="auto"/>
                  </w:divBdr>
                </w:div>
              </w:divsChild>
            </w:div>
            <w:div w:id="310326822">
              <w:marLeft w:val="0"/>
              <w:marRight w:val="0"/>
              <w:marTop w:val="0"/>
              <w:marBottom w:val="0"/>
              <w:divBdr>
                <w:top w:val="none" w:sz="0" w:space="0" w:color="auto"/>
                <w:left w:val="none" w:sz="0" w:space="0" w:color="auto"/>
                <w:bottom w:val="none" w:sz="0" w:space="0" w:color="auto"/>
                <w:right w:val="none" w:sz="0" w:space="0" w:color="auto"/>
              </w:divBdr>
              <w:divsChild>
                <w:div w:id="503205200">
                  <w:marLeft w:val="0"/>
                  <w:marRight w:val="0"/>
                  <w:marTop w:val="0"/>
                  <w:marBottom w:val="0"/>
                  <w:divBdr>
                    <w:top w:val="none" w:sz="0" w:space="0" w:color="auto"/>
                    <w:left w:val="none" w:sz="0" w:space="0" w:color="auto"/>
                    <w:bottom w:val="none" w:sz="0" w:space="0" w:color="auto"/>
                    <w:right w:val="none" w:sz="0" w:space="0" w:color="auto"/>
                  </w:divBdr>
                </w:div>
              </w:divsChild>
            </w:div>
            <w:div w:id="1373459976">
              <w:marLeft w:val="0"/>
              <w:marRight w:val="0"/>
              <w:marTop w:val="0"/>
              <w:marBottom w:val="0"/>
              <w:divBdr>
                <w:top w:val="none" w:sz="0" w:space="0" w:color="auto"/>
                <w:left w:val="none" w:sz="0" w:space="0" w:color="auto"/>
                <w:bottom w:val="none" w:sz="0" w:space="0" w:color="auto"/>
                <w:right w:val="none" w:sz="0" w:space="0" w:color="auto"/>
              </w:divBdr>
              <w:divsChild>
                <w:div w:id="1926110052">
                  <w:marLeft w:val="0"/>
                  <w:marRight w:val="0"/>
                  <w:marTop w:val="0"/>
                  <w:marBottom w:val="0"/>
                  <w:divBdr>
                    <w:top w:val="none" w:sz="0" w:space="0" w:color="auto"/>
                    <w:left w:val="none" w:sz="0" w:space="0" w:color="auto"/>
                    <w:bottom w:val="none" w:sz="0" w:space="0" w:color="auto"/>
                    <w:right w:val="none" w:sz="0" w:space="0" w:color="auto"/>
                  </w:divBdr>
                </w:div>
              </w:divsChild>
            </w:div>
            <w:div w:id="415593629">
              <w:marLeft w:val="0"/>
              <w:marRight w:val="0"/>
              <w:marTop w:val="0"/>
              <w:marBottom w:val="0"/>
              <w:divBdr>
                <w:top w:val="none" w:sz="0" w:space="0" w:color="auto"/>
                <w:left w:val="none" w:sz="0" w:space="0" w:color="auto"/>
                <w:bottom w:val="none" w:sz="0" w:space="0" w:color="auto"/>
                <w:right w:val="none" w:sz="0" w:space="0" w:color="auto"/>
              </w:divBdr>
              <w:divsChild>
                <w:div w:id="13267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130827">
      <w:bodyDiv w:val="1"/>
      <w:marLeft w:val="0"/>
      <w:marRight w:val="0"/>
      <w:marTop w:val="0"/>
      <w:marBottom w:val="0"/>
      <w:divBdr>
        <w:top w:val="none" w:sz="0" w:space="0" w:color="auto"/>
        <w:left w:val="none" w:sz="0" w:space="0" w:color="auto"/>
        <w:bottom w:val="none" w:sz="0" w:space="0" w:color="auto"/>
        <w:right w:val="none" w:sz="0" w:space="0" w:color="auto"/>
      </w:divBdr>
      <w:divsChild>
        <w:div w:id="497235380">
          <w:marLeft w:val="0"/>
          <w:marRight w:val="0"/>
          <w:marTop w:val="0"/>
          <w:marBottom w:val="0"/>
          <w:divBdr>
            <w:top w:val="none" w:sz="0" w:space="0" w:color="auto"/>
            <w:left w:val="none" w:sz="0" w:space="0" w:color="auto"/>
            <w:bottom w:val="none" w:sz="0" w:space="0" w:color="auto"/>
            <w:right w:val="none" w:sz="0" w:space="0" w:color="auto"/>
          </w:divBdr>
          <w:divsChild>
            <w:div w:id="2134670696">
              <w:marLeft w:val="0"/>
              <w:marRight w:val="0"/>
              <w:marTop w:val="0"/>
              <w:marBottom w:val="0"/>
              <w:divBdr>
                <w:top w:val="none" w:sz="0" w:space="0" w:color="auto"/>
                <w:left w:val="none" w:sz="0" w:space="0" w:color="auto"/>
                <w:bottom w:val="none" w:sz="0" w:space="0" w:color="auto"/>
                <w:right w:val="none" w:sz="0" w:space="0" w:color="auto"/>
              </w:divBdr>
              <w:divsChild>
                <w:div w:id="756482165">
                  <w:marLeft w:val="0"/>
                  <w:marRight w:val="0"/>
                  <w:marTop w:val="0"/>
                  <w:marBottom w:val="0"/>
                  <w:divBdr>
                    <w:top w:val="none" w:sz="0" w:space="0" w:color="auto"/>
                    <w:left w:val="none" w:sz="0" w:space="0" w:color="auto"/>
                    <w:bottom w:val="none" w:sz="0" w:space="0" w:color="auto"/>
                    <w:right w:val="none" w:sz="0" w:space="0" w:color="auto"/>
                  </w:divBdr>
                </w:div>
              </w:divsChild>
            </w:div>
            <w:div w:id="2070103471">
              <w:marLeft w:val="0"/>
              <w:marRight w:val="0"/>
              <w:marTop w:val="0"/>
              <w:marBottom w:val="0"/>
              <w:divBdr>
                <w:top w:val="none" w:sz="0" w:space="0" w:color="auto"/>
                <w:left w:val="none" w:sz="0" w:space="0" w:color="auto"/>
                <w:bottom w:val="none" w:sz="0" w:space="0" w:color="auto"/>
                <w:right w:val="none" w:sz="0" w:space="0" w:color="auto"/>
              </w:divBdr>
              <w:divsChild>
                <w:div w:id="573513206">
                  <w:marLeft w:val="0"/>
                  <w:marRight w:val="0"/>
                  <w:marTop w:val="0"/>
                  <w:marBottom w:val="0"/>
                  <w:divBdr>
                    <w:top w:val="none" w:sz="0" w:space="0" w:color="auto"/>
                    <w:left w:val="none" w:sz="0" w:space="0" w:color="auto"/>
                    <w:bottom w:val="none" w:sz="0" w:space="0" w:color="auto"/>
                    <w:right w:val="none" w:sz="0" w:space="0" w:color="auto"/>
                  </w:divBdr>
                </w:div>
              </w:divsChild>
            </w:div>
            <w:div w:id="559512524">
              <w:marLeft w:val="0"/>
              <w:marRight w:val="0"/>
              <w:marTop w:val="0"/>
              <w:marBottom w:val="0"/>
              <w:divBdr>
                <w:top w:val="none" w:sz="0" w:space="0" w:color="auto"/>
                <w:left w:val="none" w:sz="0" w:space="0" w:color="auto"/>
                <w:bottom w:val="none" w:sz="0" w:space="0" w:color="auto"/>
                <w:right w:val="none" w:sz="0" w:space="0" w:color="auto"/>
              </w:divBdr>
              <w:divsChild>
                <w:div w:id="1531143810">
                  <w:marLeft w:val="0"/>
                  <w:marRight w:val="0"/>
                  <w:marTop w:val="0"/>
                  <w:marBottom w:val="0"/>
                  <w:divBdr>
                    <w:top w:val="none" w:sz="0" w:space="0" w:color="auto"/>
                    <w:left w:val="none" w:sz="0" w:space="0" w:color="auto"/>
                    <w:bottom w:val="none" w:sz="0" w:space="0" w:color="auto"/>
                    <w:right w:val="none" w:sz="0" w:space="0" w:color="auto"/>
                  </w:divBdr>
                </w:div>
              </w:divsChild>
            </w:div>
            <w:div w:id="1621491922">
              <w:marLeft w:val="0"/>
              <w:marRight w:val="0"/>
              <w:marTop w:val="0"/>
              <w:marBottom w:val="0"/>
              <w:divBdr>
                <w:top w:val="none" w:sz="0" w:space="0" w:color="auto"/>
                <w:left w:val="none" w:sz="0" w:space="0" w:color="auto"/>
                <w:bottom w:val="none" w:sz="0" w:space="0" w:color="auto"/>
                <w:right w:val="none" w:sz="0" w:space="0" w:color="auto"/>
              </w:divBdr>
              <w:divsChild>
                <w:div w:id="2032561319">
                  <w:marLeft w:val="0"/>
                  <w:marRight w:val="0"/>
                  <w:marTop w:val="0"/>
                  <w:marBottom w:val="0"/>
                  <w:divBdr>
                    <w:top w:val="none" w:sz="0" w:space="0" w:color="auto"/>
                    <w:left w:val="none" w:sz="0" w:space="0" w:color="auto"/>
                    <w:bottom w:val="none" w:sz="0" w:space="0" w:color="auto"/>
                    <w:right w:val="none" w:sz="0" w:space="0" w:color="auto"/>
                  </w:divBdr>
                </w:div>
              </w:divsChild>
            </w:div>
            <w:div w:id="1313438864">
              <w:marLeft w:val="0"/>
              <w:marRight w:val="0"/>
              <w:marTop w:val="0"/>
              <w:marBottom w:val="0"/>
              <w:divBdr>
                <w:top w:val="none" w:sz="0" w:space="0" w:color="auto"/>
                <w:left w:val="none" w:sz="0" w:space="0" w:color="auto"/>
                <w:bottom w:val="none" w:sz="0" w:space="0" w:color="auto"/>
                <w:right w:val="none" w:sz="0" w:space="0" w:color="auto"/>
              </w:divBdr>
              <w:divsChild>
                <w:div w:id="2105832752">
                  <w:marLeft w:val="0"/>
                  <w:marRight w:val="0"/>
                  <w:marTop w:val="0"/>
                  <w:marBottom w:val="0"/>
                  <w:divBdr>
                    <w:top w:val="none" w:sz="0" w:space="0" w:color="auto"/>
                    <w:left w:val="none" w:sz="0" w:space="0" w:color="auto"/>
                    <w:bottom w:val="none" w:sz="0" w:space="0" w:color="auto"/>
                    <w:right w:val="none" w:sz="0" w:space="0" w:color="auto"/>
                  </w:divBdr>
                </w:div>
              </w:divsChild>
            </w:div>
            <w:div w:id="304697644">
              <w:marLeft w:val="0"/>
              <w:marRight w:val="0"/>
              <w:marTop w:val="0"/>
              <w:marBottom w:val="0"/>
              <w:divBdr>
                <w:top w:val="none" w:sz="0" w:space="0" w:color="auto"/>
                <w:left w:val="none" w:sz="0" w:space="0" w:color="auto"/>
                <w:bottom w:val="none" w:sz="0" w:space="0" w:color="auto"/>
                <w:right w:val="none" w:sz="0" w:space="0" w:color="auto"/>
              </w:divBdr>
              <w:divsChild>
                <w:div w:id="1507943842">
                  <w:marLeft w:val="0"/>
                  <w:marRight w:val="0"/>
                  <w:marTop w:val="0"/>
                  <w:marBottom w:val="0"/>
                  <w:divBdr>
                    <w:top w:val="none" w:sz="0" w:space="0" w:color="auto"/>
                    <w:left w:val="none" w:sz="0" w:space="0" w:color="auto"/>
                    <w:bottom w:val="none" w:sz="0" w:space="0" w:color="auto"/>
                    <w:right w:val="none" w:sz="0" w:space="0" w:color="auto"/>
                  </w:divBdr>
                </w:div>
              </w:divsChild>
            </w:div>
            <w:div w:id="1588535997">
              <w:marLeft w:val="0"/>
              <w:marRight w:val="0"/>
              <w:marTop w:val="0"/>
              <w:marBottom w:val="0"/>
              <w:divBdr>
                <w:top w:val="none" w:sz="0" w:space="0" w:color="auto"/>
                <w:left w:val="none" w:sz="0" w:space="0" w:color="auto"/>
                <w:bottom w:val="none" w:sz="0" w:space="0" w:color="auto"/>
                <w:right w:val="none" w:sz="0" w:space="0" w:color="auto"/>
              </w:divBdr>
              <w:divsChild>
                <w:div w:id="763845571">
                  <w:marLeft w:val="0"/>
                  <w:marRight w:val="0"/>
                  <w:marTop w:val="0"/>
                  <w:marBottom w:val="0"/>
                  <w:divBdr>
                    <w:top w:val="none" w:sz="0" w:space="0" w:color="auto"/>
                    <w:left w:val="none" w:sz="0" w:space="0" w:color="auto"/>
                    <w:bottom w:val="none" w:sz="0" w:space="0" w:color="auto"/>
                    <w:right w:val="none" w:sz="0" w:space="0" w:color="auto"/>
                  </w:divBdr>
                </w:div>
              </w:divsChild>
            </w:div>
            <w:div w:id="977102149">
              <w:marLeft w:val="0"/>
              <w:marRight w:val="0"/>
              <w:marTop w:val="0"/>
              <w:marBottom w:val="0"/>
              <w:divBdr>
                <w:top w:val="none" w:sz="0" w:space="0" w:color="auto"/>
                <w:left w:val="none" w:sz="0" w:space="0" w:color="auto"/>
                <w:bottom w:val="none" w:sz="0" w:space="0" w:color="auto"/>
                <w:right w:val="none" w:sz="0" w:space="0" w:color="auto"/>
              </w:divBdr>
              <w:divsChild>
                <w:div w:id="771978490">
                  <w:marLeft w:val="0"/>
                  <w:marRight w:val="0"/>
                  <w:marTop w:val="0"/>
                  <w:marBottom w:val="0"/>
                  <w:divBdr>
                    <w:top w:val="none" w:sz="0" w:space="0" w:color="auto"/>
                    <w:left w:val="none" w:sz="0" w:space="0" w:color="auto"/>
                    <w:bottom w:val="none" w:sz="0" w:space="0" w:color="auto"/>
                    <w:right w:val="none" w:sz="0" w:space="0" w:color="auto"/>
                  </w:divBdr>
                </w:div>
              </w:divsChild>
            </w:div>
            <w:div w:id="1150251277">
              <w:marLeft w:val="0"/>
              <w:marRight w:val="0"/>
              <w:marTop w:val="0"/>
              <w:marBottom w:val="0"/>
              <w:divBdr>
                <w:top w:val="none" w:sz="0" w:space="0" w:color="auto"/>
                <w:left w:val="none" w:sz="0" w:space="0" w:color="auto"/>
                <w:bottom w:val="none" w:sz="0" w:space="0" w:color="auto"/>
                <w:right w:val="none" w:sz="0" w:space="0" w:color="auto"/>
              </w:divBdr>
              <w:divsChild>
                <w:div w:id="700663161">
                  <w:marLeft w:val="0"/>
                  <w:marRight w:val="0"/>
                  <w:marTop w:val="0"/>
                  <w:marBottom w:val="0"/>
                  <w:divBdr>
                    <w:top w:val="none" w:sz="0" w:space="0" w:color="auto"/>
                    <w:left w:val="none" w:sz="0" w:space="0" w:color="auto"/>
                    <w:bottom w:val="none" w:sz="0" w:space="0" w:color="auto"/>
                    <w:right w:val="none" w:sz="0" w:space="0" w:color="auto"/>
                  </w:divBdr>
                </w:div>
              </w:divsChild>
            </w:div>
            <w:div w:id="582103461">
              <w:marLeft w:val="0"/>
              <w:marRight w:val="0"/>
              <w:marTop w:val="0"/>
              <w:marBottom w:val="0"/>
              <w:divBdr>
                <w:top w:val="none" w:sz="0" w:space="0" w:color="auto"/>
                <w:left w:val="none" w:sz="0" w:space="0" w:color="auto"/>
                <w:bottom w:val="none" w:sz="0" w:space="0" w:color="auto"/>
                <w:right w:val="none" w:sz="0" w:space="0" w:color="auto"/>
              </w:divBdr>
              <w:divsChild>
                <w:div w:id="98246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205624">
      <w:bodyDiv w:val="1"/>
      <w:marLeft w:val="0"/>
      <w:marRight w:val="0"/>
      <w:marTop w:val="0"/>
      <w:marBottom w:val="0"/>
      <w:divBdr>
        <w:top w:val="none" w:sz="0" w:space="0" w:color="auto"/>
        <w:left w:val="none" w:sz="0" w:space="0" w:color="auto"/>
        <w:bottom w:val="none" w:sz="0" w:space="0" w:color="auto"/>
        <w:right w:val="none" w:sz="0" w:space="0" w:color="auto"/>
      </w:divBdr>
      <w:divsChild>
        <w:div w:id="1769428346">
          <w:marLeft w:val="0"/>
          <w:marRight w:val="0"/>
          <w:marTop w:val="0"/>
          <w:marBottom w:val="0"/>
          <w:divBdr>
            <w:top w:val="none" w:sz="0" w:space="0" w:color="auto"/>
            <w:left w:val="none" w:sz="0" w:space="0" w:color="auto"/>
            <w:bottom w:val="none" w:sz="0" w:space="0" w:color="auto"/>
            <w:right w:val="none" w:sz="0" w:space="0" w:color="auto"/>
          </w:divBdr>
          <w:divsChild>
            <w:div w:id="2089380684">
              <w:marLeft w:val="0"/>
              <w:marRight w:val="0"/>
              <w:marTop w:val="0"/>
              <w:marBottom w:val="0"/>
              <w:divBdr>
                <w:top w:val="none" w:sz="0" w:space="0" w:color="auto"/>
                <w:left w:val="none" w:sz="0" w:space="0" w:color="auto"/>
                <w:bottom w:val="none" w:sz="0" w:space="0" w:color="auto"/>
                <w:right w:val="none" w:sz="0" w:space="0" w:color="auto"/>
              </w:divBdr>
              <w:divsChild>
                <w:div w:id="131099035">
                  <w:marLeft w:val="0"/>
                  <w:marRight w:val="0"/>
                  <w:marTop w:val="0"/>
                  <w:marBottom w:val="0"/>
                  <w:divBdr>
                    <w:top w:val="none" w:sz="0" w:space="0" w:color="auto"/>
                    <w:left w:val="none" w:sz="0" w:space="0" w:color="auto"/>
                    <w:bottom w:val="none" w:sz="0" w:space="0" w:color="auto"/>
                    <w:right w:val="none" w:sz="0" w:space="0" w:color="auto"/>
                  </w:divBdr>
                </w:div>
              </w:divsChild>
            </w:div>
            <w:div w:id="509955258">
              <w:marLeft w:val="0"/>
              <w:marRight w:val="0"/>
              <w:marTop w:val="0"/>
              <w:marBottom w:val="0"/>
              <w:divBdr>
                <w:top w:val="none" w:sz="0" w:space="0" w:color="auto"/>
                <w:left w:val="none" w:sz="0" w:space="0" w:color="auto"/>
                <w:bottom w:val="none" w:sz="0" w:space="0" w:color="auto"/>
                <w:right w:val="none" w:sz="0" w:space="0" w:color="auto"/>
              </w:divBdr>
              <w:divsChild>
                <w:div w:id="2062050222">
                  <w:marLeft w:val="0"/>
                  <w:marRight w:val="0"/>
                  <w:marTop w:val="0"/>
                  <w:marBottom w:val="0"/>
                  <w:divBdr>
                    <w:top w:val="none" w:sz="0" w:space="0" w:color="auto"/>
                    <w:left w:val="none" w:sz="0" w:space="0" w:color="auto"/>
                    <w:bottom w:val="none" w:sz="0" w:space="0" w:color="auto"/>
                    <w:right w:val="none" w:sz="0" w:space="0" w:color="auto"/>
                  </w:divBdr>
                </w:div>
              </w:divsChild>
            </w:div>
            <w:div w:id="889148542">
              <w:marLeft w:val="0"/>
              <w:marRight w:val="0"/>
              <w:marTop w:val="0"/>
              <w:marBottom w:val="0"/>
              <w:divBdr>
                <w:top w:val="none" w:sz="0" w:space="0" w:color="auto"/>
                <w:left w:val="none" w:sz="0" w:space="0" w:color="auto"/>
                <w:bottom w:val="none" w:sz="0" w:space="0" w:color="auto"/>
                <w:right w:val="none" w:sz="0" w:space="0" w:color="auto"/>
              </w:divBdr>
              <w:divsChild>
                <w:div w:id="423695136">
                  <w:marLeft w:val="0"/>
                  <w:marRight w:val="0"/>
                  <w:marTop w:val="0"/>
                  <w:marBottom w:val="0"/>
                  <w:divBdr>
                    <w:top w:val="none" w:sz="0" w:space="0" w:color="auto"/>
                    <w:left w:val="none" w:sz="0" w:space="0" w:color="auto"/>
                    <w:bottom w:val="none" w:sz="0" w:space="0" w:color="auto"/>
                    <w:right w:val="none" w:sz="0" w:space="0" w:color="auto"/>
                  </w:divBdr>
                </w:div>
              </w:divsChild>
            </w:div>
            <w:div w:id="1509325646">
              <w:marLeft w:val="0"/>
              <w:marRight w:val="0"/>
              <w:marTop w:val="0"/>
              <w:marBottom w:val="0"/>
              <w:divBdr>
                <w:top w:val="none" w:sz="0" w:space="0" w:color="auto"/>
                <w:left w:val="none" w:sz="0" w:space="0" w:color="auto"/>
                <w:bottom w:val="none" w:sz="0" w:space="0" w:color="auto"/>
                <w:right w:val="none" w:sz="0" w:space="0" w:color="auto"/>
              </w:divBdr>
              <w:divsChild>
                <w:div w:id="377629154">
                  <w:marLeft w:val="0"/>
                  <w:marRight w:val="0"/>
                  <w:marTop w:val="0"/>
                  <w:marBottom w:val="0"/>
                  <w:divBdr>
                    <w:top w:val="none" w:sz="0" w:space="0" w:color="auto"/>
                    <w:left w:val="none" w:sz="0" w:space="0" w:color="auto"/>
                    <w:bottom w:val="none" w:sz="0" w:space="0" w:color="auto"/>
                    <w:right w:val="none" w:sz="0" w:space="0" w:color="auto"/>
                  </w:divBdr>
                </w:div>
              </w:divsChild>
            </w:div>
            <w:div w:id="2091658571">
              <w:marLeft w:val="0"/>
              <w:marRight w:val="0"/>
              <w:marTop w:val="0"/>
              <w:marBottom w:val="0"/>
              <w:divBdr>
                <w:top w:val="none" w:sz="0" w:space="0" w:color="auto"/>
                <w:left w:val="none" w:sz="0" w:space="0" w:color="auto"/>
                <w:bottom w:val="none" w:sz="0" w:space="0" w:color="auto"/>
                <w:right w:val="none" w:sz="0" w:space="0" w:color="auto"/>
              </w:divBdr>
              <w:divsChild>
                <w:div w:id="254175136">
                  <w:marLeft w:val="0"/>
                  <w:marRight w:val="0"/>
                  <w:marTop w:val="0"/>
                  <w:marBottom w:val="0"/>
                  <w:divBdr>
                    <w:top w:val="none" w:sz="0" w:space="0" w:color="auto"/>
                    <w:left w:val="none" w:sz="0" w:space="0" w:color="auto"/>
                    <w:bottom w:val="none" w:sz="0" w:space="0" w:color="auto"/>
                    <w:right w:val="none" w:sz="0" w:space="0" w:color="auto"/>
                  </w:divBdr>
                </w:div>
              </w:divsChild>
            </w:div>
            <w:div w:id="332150922">
              <w:marLeft w:val="0"/>
              <w:marRight w:val="0"/>
              <w:marTop w:val="0"/>
              <w:marBottom w:val="0"/>
              <w:divBdr>
                <w:top w:val="none" w:sz="0" w:space="0" w:color="auto"/>
                <w:left w:val="none" w:sz="0" w:space="0" w:color="auto"/>
                <w:bottom w:val="none" w:sz="0" w:space="0" w:color="auto"/>
                <w:right w:val="none" w:sz="0" w:space="0" w:color="auto"/>
              </w:divBdr>
              <w:divsChild>
                <w:div w:id="722220133">
                  <w:marLeft w:val="0"/>
                  <w:marRight w:val="0"/>
                  <w:marTop w:val="0"/>
                  <w:marBottom w:val="0"/>
                  <w:divBdr>
                    <w:top w:val="none" w:sz="0" w:space="0" w:color="auto"/>
                    <w:left w:val="none" w:sz="0" w:space="0" w:color="auto"/>
                    <w:bottom w:val="none" w:sz="0" w:space="0" w:color="auto"/>
                    <w:right w:val="none" w:sz="0" w:space="0" w:color="auto"/>
                  </w:divBdr>
                </w:div>
              </w:divsChild>
            </w:div>
            <w:div w:id="132795264">
              <w:marLeft w:val="0"/>
              <w:marRight w:val="0"/>
              <w:marTop w:val="0"/>
              <w:marBottom w:val="0"/>
              <w:divBdr>
                <w:top w:val="none" w:sz="0" w:space="0" w:color="auto"/>
                <w:left w:val="none" w:sz="0" w:space="0" w:color="auto"/>
                <w:bottom w:val="none" w:sz="0" w:space="0" w:color="auto"/>
                <w:right w:val="none" w:sz="0" w:space="0" w:color="auto"/>
              </w:divBdr>
              <w:divsChild>
                <w:div w:id="575634284">
                  <w:marLeft w:val="0"/>
                  <w:marRight w:val="0"/>
                  <w:marTop w:val="0"/>
                  <w:marBottom w:val="0"/>
                  <w:divBdr>
                    <w:top w:val="none" w:sz="0" w:space="0" w:color="auto"/>
                    <w:left w:val="none" w:sz="0" w:space="0" w:color="auto"/>
                    <w:bottom w:val="none" w:sz="0" w:space="0" w:color="auto"/>
                    <w:right w:val="none" w:sz="0" w:space="0" w:color="auto"/>
                  </w:divBdr>
                </w:div>
              </w:divsChild>
            </w:div>
            <w:div w:id="1315448774">
              <w:marLeft w:val="0"/>
              <w:marRight w:val="0"/>
              <w:marTop w:val="0"/>
              <w:marBottom w:val="0"/>
              <w:divBdr>
                <w:top w:val="none" w:sz="0" w:space="0" w:color="auto"/>
                <w:left w:val="none" w:sz="0" w:space="0" w:color="auto"/>
                <w:bottom w:val="none" w:sz="0" w:space="0" w:color="auto"/>
                <w:right w:val="none" w:sz="0" w:space="0" w:color="auto"/>
              </w:divBdr>
              <w:divsChild>
                <w:div w:id="2027708935">
                  <w:marLeft w:val="0"/>
                  <w:marRight w:val="0"/>
                  <w:marTop w:val="0"/>
                  <w:marBottom w:val="0"/>
                  <w:divBdr>
                    <w:top w:val="none" w:sz="0" w:space="0" w:color="auto"/>
                    <w:left w:val="none" w:sz="0" w:space="0" w:color="auto"/>
                    <w:bottom w:val="none" w:sz="0" w:space="0" w:color="auto"/>
                    <w:right w:val="none" w:sz="0" w:space="0" w:color="auto"/>
                  </w:divBdr>
                </w:div>
              </w:divsChild>
            </w:div>
            <w:div w:id="965550003">
              <w:marLeft w:val="0"/>
              <w:marRight w:val="0"/>
              <w:marTop w:val="0"/>
              <w:marBottom w:val="0"/>
              <w:divBdr>
                <w:top w:val="none" w:sz="0" w:space="0" w:color="auto"/>
                <w:left w:val="none" w:sz="0" w:space="0" w:color="auto"/>
                <w:bottom w:val="none" w:sz="0" w:space="0" w:color="auto"/>
                <w:right w:val="none" w:sz="0" w:space="0" w:color="auto"/>
              </w:divBdr>
              <w:divsChild>
                <w:div w:id="1504322524">
                  <w:marLeft w:val="0"/>
                  <w:marRight w:val="0"/>
                  <w:marTop w:val="0"/>
                  <w:marBottom w:val="0"/>
                  <w:divBdr>
                    <w:top w:val="none" w:sz="0" w:space="0" w:color="auto"/>
                    <w:left w:val="none" w:sz="0" w:space="0" w:color="auto"/>
                    <w:bottom w:val="none" w:sz="0" w:space="0" w:color="auto"/>
                    <w:right w:val="none" w:sz="0" w:space="0" w:color="auto"/>
                  </w:divBdr>
                </w:div>
              </w:divsChild>
            </w:div>
            <w:div w:id="147674824">
              <w:marLeft w:val="0"/>
              <w:marRight w:val="0"/>
              <w:marTop w:val="0"/>
              <w:marBottom w:val="0"/>
              <w:divBdr>
                <w:top w:val="none" w:sz="0" w:space="0" w:color="auto"/>
                <w:left w:val="none" w:sz="0" w:space="0" w:color="auto"/>
                <w:bottom w:val="none" w:sz="0" w:space="0" w:color="auto"/>
                <w:right w:val="none" w:sz="0" w:space="0" w:color="auto"/>
              </w:divBdr>
              <w:divsChild>
                <w:div w:id="57142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124258">
      <w:bodyDiv w:val="1"/>
      <w:marLeft w:val="0"/>
      <w:marRight w:val="0"/>
      <w:marTop w:val="0"/>
      <w:marBottom w:val="0"/>
      <w:divBdr>
        <w:top w:val="none" w:sz="0" w:space="0" w:color="auto"/>
        <w:left w:val="none" w:sz="0" w:space="0" w:color="auto"/>
        <w:bottom w:val="none" w:sz="0" w:space="0" w:color="auto"/>
        <w:right w:val="none" w:sz="0" w:space="0" w:color="auto"/>
      </w:divBdr>
      <w:divsChild>
        <w:div w:id="1493179333">
          <w:marLeft w:val="0"/>
          <w:marRight w:val="0"/>
          <w:marTop w:val="0"/>
          <w:marBottom w:val="0"/>
          <w:divBdr>
            <w:top w:val="none" w:sz="0" w:space="0" w:color="auto"/>
            <w:left w:val="none" w:sz="0" w:space="0" w:color="auto"/>
            <w:bottom w:val="none" w:sz="0" w:space="0" w:color="auto"/>
            <w:right w:val="none" w:sz="0" w:space="0" w:color="auto"/>
          </w:divBdr>
          <w:divsChild>
            <w:div w:id="768161862">
              <w:marLeft w:val="0"/>
              <w:marRight w:val="0"/>
              <w:marTop w:val="0"/>
              <w:marBottom w:val="0"/>
              <w:divBdr>
                <w:top w:val="none" w:sz="0" w:space="0" w:color="auto"/>
                <w:left w:val="none" w:sz="0" w:space="0" w:color="auto"/>
                <w:bottom w:val="none" w:sz="0" w:space="0" w:color="auto"/>
                <w:right w:val="none" w:sz="0" w:space="0" w:color="auto"/>
              </w:divBdr>
              <w:divsChild>
                <w:div w:id="284779768">
                  <w:marLeft w:val="0"/>
                  <w:marRight w:val="0"/>
                  <w:marTop w:val="0"/>
                  <w:marBottom w:val="0"/>
                  <w:divBdr>
                    <w:top w:val="none" w:sz="0" w:space="0" w:color="auto"/>
                    <w:left w:val="none" w:sz="0" w:space="0" w:color="auto"/>
                    <w:bottom w:val="none" w:sz="0" w:space="0" w:color="auto"/>
                    <w:right w:val="none" w:sz="0" w:space="0" w:color="auto"/>
                  </w:divBdr>
                </w:div>
              </w:divsChild>
            </w:div>
            <w:div w:id="401754020">
              <w:marLeft w:val="0"/>
              <w:marRight w:val="0"/>
              <w:marTop w:val="0"/>
              <w:marBottom w:val="0"/>
              <w:divBdr>
                <w:top w:val="none" w:sz="0" w:space="0" w:color="auto"/>
                <w:left w:val="none" w:sz="0" w:space="0" w:color="auto"/>
                <w:bottom w:val="none" w:sz="0" w:space="0" w:color="auto"/>
                <w:right w:val="none" w:sz="0" w:space="0" w:color="auto"/>
              </w:divBdr>
              <w:divsChild>
                <w:div w:id="160436">
                  <w:marLeft w:val="0"/>
                  <w:marRight w:val="0"/>
                  <w:marTop w:val="0"/>
                  <w:marBottom w:val="0"/>
                  <w:divBdr>
                    <w:top w:val="none" w:sz="0" w:space="0" w:color="auto"/>
                    <w:left w:val="none" w:sz="0" w:space="0" w:color="auto"/>
                    <w:bottom w:val="none" w:sz="0" w:space="0" w:color="auto"/>
                    <w:right w:val="none" w:sz="0" w:space="0" w:color="auto"/>
                  </w:divBdr>
                </w:div>
              </w:divsChild>
            </w:div>
            <w:div w:id="1623221777">
              <w:marLeft w:val="0"/>
              <w:marRight w:val="0"/>
              <w:marTop w:val="0"/>
              <w:marBottom w:val="0"/>
              <w:divBdr>
                <w:top w:val="none" w:sz="0" w:space="0" w:color="auto"/>
                <w:left w:val="none" w:sz="0" w:space="0" w:color="auto"/>
                <w:bottom w:val="none" w:sz="0" w:space="0" w:color="auto"/>
                <w:right w:val="none" w:sz="0" w:space="0" w:color="auto"/>
              </w:divBdr>
              <w:divsChild>
                <w:div w:id="2139374809">
                  <w:marLeft w:val="0"/>
                  <w:marRight w:val="0"/>
                  <w:marTop w:val="0"/>
                  <w:marBottom w:val="0"/>
                  <w:divBdr>
                    <w:top w:val="none" w:sz="0" w:space="0" w:color="auto"/>
                    <w:left w:val="none" w:sz="0" w:space="0" w:color="auto"/>
                    <w:bottom w:val="none" w:sz="0" w:space="0" w:color="auto"/>
                    <w:right w:val="none" w:sz="0" w:space="0" w:color="auto"/>
                  </w:divBdr>
                </w:div>
              </w:divsChild>
            </w:div>
            <w:div w:id="1621914442">
              <w:marLeft w:val="0"/>
              <w:marRight w:val="0"/>
              <w:marTop w:val="0"/>
              <w:marBottom w:val="0"/>
              <w:divBdr>
                <w:top w:val="none" w:sz="0" w:space="0" w:color="auto"/>
                <w:left w:val="none" w:sz="0" w:space="0" w:color="auto"/>
                <w:bottom w:val="none" w:sz="0" w:space="0" w:color="auto"/>
                <w:right w:val="none" w:sz="0" w:space="0" w:color="auto"/>
              </w:divBdr>
              <w:divsChild>
                <w:div w:id="1380516616">
                  <w:marLeft w:val="0"/>
                  <w:marRight w:val="0"/>
                  <w:marTop w:val="0"/>
                  <w:marBottom w:val="0"/>
                  <w:divBdr>
                    <w:top w:val="none" w:sz="0" w:space="0" w:color="auto"/>
                    <w:left w:val="none" w:sz="0" w:space="0" w:color="auto"/>
                    <w:bottom w:val="none" w:sz="0" w:space="0" w:color="auto"/>
                    <w:right w:val="none" w:sz="0" w:space="0" w:color="auto"/>
                  </w:divBdr>
                </w:div>
              </w:divsChild>
            </w:div>
            <w:div w:id="20515691">
              <w:marLeft w:val="0"/>
              <w:marRight w:val="0"/>
              <w:marTop w:val="0"/>
              <w:marBottom w:val="0"/>
              <w:divBdr>
                <w:top w:val="none" w:sz="0" w:space="0" w:color="auto"/>
                <w:left w:val="none" w:sz="0" w:space="0" w:color="auto"/>
                <w:bottom w:val="none" w:sz="0" w:space="0" w:color="auto"/>
                <w:right w:val="none" w:sz="0" w:space="0" w:color="auto"/>
              </w:divBdr>
              <w:divsChild>
                <w:div w:id="229770787">
                  <w:marLeft w:val="0"/>
                  <w:marRight w:val="0"/>
                  <w:marTop w:val="0"/>
                  <w:marBottom w:val="0"/>
                  <w:divBdr>
                    <w:top w:val="none" w:sz="0" w:space="0" w:color="auto"/>
                    <w:left w:val="none" w:sz="0" w:space="0" w:color="auto"/>
                    <w:bottom w:val="none" w:sz="0" w:space="0" w:color="auto"/>
                    <w:right w:val="none" w:sz="0" w:space="0" w:color="auto"/>
                  </w:divBdr>
                </w:div>
              </w:divsChild>
            </w:div>
            <w:div w:id="1381857463">
              <w:marLeft w:val="0"/>
              <w:marRight w:val="0"/>
              <w:marTop w:val="0"/>
              <w:marBottom w:val="0"/>
              <w:divBdr>
                <w:top w:val="none" w:sz="0" w:space="0" w:color="auto"/>
                <w:left w:val="none" w:sz="0" w:space="0" w:color="auto"/>
                <w:bottom w:val="none" w:sz="0" w:space="0" w:color="auto"/>
                <w:right w:val="none" w:sz="0" w:space="0" w:color="auto"/>
              </w:divBdr>
              <w:divsChild>
                <w:div w:id="515314862">
                  <w:marLeft w:val="0"/>
                  <w:marRight w:val="0"/>
                  <w:marTop w:val="0"/>
                  <w:marBottom w:val="0"/>
                  <w:divBdr>
                    <w:top w:val="none" w:sz="0" w:space="0" w:color="auto"/>
                    <w:left w:val="none" w:sz="0" w:space="0" w:color="auto"/>
                    <w:bottom w:val="none" w:sz="0" w:space="0" w:color="auto"/>
                    <w:right w:val="none" w:sz="0" w:space="0" w:color="auto"/>
                  </w:divBdr>
                </w:div>
              </w:divsChild>
            </w:div>
            <w:div w:id="838891751">
              <w:marLeft w:val="0"/>
              <w:marRight w:val="0"/>
              <w:marTop w:val="0"/>
              <w:marBottom w:val="0"/>
              <w:divBdr>
                <w:top w:val="none" w:sz="0" w:space="0" w:color="auto"/>
                <w:left w:val="none" w:sz="0" w:space="0" w:color="auto"/>
                <w:bottom w:val="none" w:sz="0" w:space="0" w:color="auto"/>
                <w:right w:val="none" w:sz="0" w:space="0" w:color="auto"/>
              </w:divBdr>
              <w:divsChild>
                <w:div w:id="95618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175077">
      <w:bodyDiv w:val="1"/>
      <w:marLeft w:val="0"/>
      <w:marRight w:val="0"/>
      <w:marTop w:val="0"/>
      <w:marBottom w:val="0"/>
      <w:divBdr>
        <w:top w:val="none" w:sz="0" w:space="0" w:color="auto"/>
        <w:left w:val="none" w:sz="0" w:space="0" w:color="auto"/>
        <w:bottom w:val="none" w:sz="0" w:space="0" w:color="auto"/>
        <w:right w:val="none" w:sz="0" w:space="0" w:color="auto"/>
      </w:divBdr>
    </w:div>
    <w:div w:id="1499348509">
      <w:bodyDiv w:val="1"/>
      <w:marLeft w:val="0"/>
      <w:marRight w:val="0"/>
      <w:marTop w:val="0"/>
      <w:marBottom w:val="0"/>
      <w:divBdr>
        <w:top w:val="none" w:sz="0" w:space="0" w:color="auto"/>
        <w:left w:val="none" w:sz="0" w:space="0" w:color="auto"/>
        <w:bottom w:val="none" w:sz="0" w:space="0" w:color="auto"/>
        <w:right w:val="none" w:sz="0" w:space="0" w:color="auto"/>
      </w:divBdr>
      <w:divsChild>
        <w:div w:id="813643645">
          <w:marLeft w:val="0"/>
          <w:marRight w:val="0"/>
          <w:marTop w:val="0"/>
          <w:marBottom w:val="0"/>
          <w:divBdr>
            <w:top w:val="none" w:sz="0" w:space="0" w:color="auto"/>
            <w:left w:val="none" w:sz="0" w:space="0" w:color="auto"/>
            <w:bottom w:val="none" w:sz="0" w:space="0" w:color="auto"/>
            <w:right w:val="none" w:sz="0" w:space="0" w:color="auto"/>
          </w:divBdr>
          <w:divsChild>
            <w:div w:id="624894820">
              <w:marLeft w:val="0"/>
              <w:marRight w:val="0"/>
              <w:marTop w:val="0"/>
              <w:marBottom w:val="0"/>
              <w:divBdr>
                <w:top w:val="none" w:sz="0" w:space="0" w:color="auto"/>
                <w:left w:val="none" w:sz="0" w:space="0" w:color="auto"/>
                <w:bottom w:val="none" w:sz="0" w:space="0" w:color="auto"/>
                <w:right w:val="none" w:sz="0" w:space="0" w:color="auto"/>
              </w:divBdr>
              <w:divsChild>
                <w:div w:id="389109914">
                  <w:marLeft w:val="0"/>
                  <w:marRight w:val="0"/>
                  <w:marTop w:val="0"/>
                  <w:marBottom w:val="0"/>
                  <w:divBdr>
                    <w:top w:val="none" w:sz="0" w:space="0" w:color="auto"/>
                    <w:left w:val="none" w:sz="0" w:space="0" w:color="auto"/>
                    <w:bottom w:val="none" w:sz="0" w:space="0" w:color="auto"/>
                    <w:right w:val="none" w:sz="0" w:space="0" w:color="auto"/>
                  </w:divBdr>
                </w:div>
              </w:divsChild>
            </w:div>
            <w:div w:id="1306546189">
              <w:marLeft w:val="0"/>
              <w:marRight w:val="0"/>
              <w:marTop w:val="0"/>
              <w:marBottom w:val="0"/>
              <w:divBdr>
                <w:top w:val="none" w:sz="0" w:space="0" w:color="auto"/>
                <w:left w:val="none" w:sz="0" w:space="0" w:color="auto"/>
                <w:bottom w:val="none" w:sz="0" w:space="0" w:color="auto"/>
                <w:right w:val="none" w:sz="0" w:space="0" w:color="auto"/>
              </w:divBdr>
              <w:divsChild>
                <w:div w:id="1317339705">
                  <w:marLeft w:val="0"/>
                  <w:marRight w:val="0"/>
                  <w:marTop w:val="0"/>
                  <w:marBottom w:val="0"/>
                  <w:divBdr>
                    <w:top w:val="none" w:sz="0" w:space="0" w:color="auto"/>
                    <w:left w:val="none" w:sz="0" w:space="0" w:color="auto"/>
                    <w:bottom w:val="none" w:sz="0" w:space="0" w:color="auto"/>
                    <w:right w:val="none" w:sz="0" w:space="0" w:color="auto"/>
                  </w:divBdr>
                </w:div>
              </w:divsChild>
            </w:div>
            <w:div w:id="2065716176">
              <w:marLeft w:val="0"/>
              <w:marRight w:val="0"/>
              <w:marTop w:val="0"/>
              <w:marBottom w:val="0"/>
              <w:divBdr>
                <w:top w:val="none" w:sz="0" w:space="0" w:color="auto"/>
                <w:left w:val="none" w:sz="0" w:space="0" w:color="auto"/>
                <w:bottom w:val="none" w:sz="0" w:space="0" w:color="auto"/>
                <w:right w:val="none" w:sz="0" w:space="0" w:color="auto"/>
              </w:divBdr>
              <w:divsChild>
                <w:div w:id="291446632">
                  <w:marLeft w:val="0"/>
                  <w:marRight w:val="0"/>
                  <w:marTop w:val="0"/>
                  <w:marBottom w:val="0"/>
                  <w:divBdr>
                    <w:top w:val="none" w:sz="0" w:space="0" w:color="auto"/>
                    <w:left w:val="none" w:sz="0" w:space="0" w:color="auto"/>
                    <w:bottom w:val="none" w:sz="0" w:space="0" w:color="auto"/>
                    <w:right w:val="none" w:sz="0" w:space="0" w:color="auto"/>
                  </w:divBdr>
                </w:div>
              </w:divsChild>
            </w:div>
            <w:div w:id="142082960">
              <w:marLeft w:val="0"/>
              <w:marRight w:val="0"/>
              <w:marTop w:val="0"/>
              <w:marBottom w:val="0"/>
              <w:divBdr>
                <w:top w:val="none" w:sz="0" w:space="0" w:color="auto"/>
                <w:left w:val="none" w:sz="0" w:space="0" w:color="auto"/>
                <w:bottom w:val="none" w:sz="0" w:space="0" w:color="auto"/>
                <w:right w:val="none" w:sz="0" w:space="0" w:color="auto"/>
              </w:divBdr>
              <w:divsChild>
                <w:div w:id="1764302767">
                  <w:marLeft w:val="0"/>
                  <w:marRight w:val="0"/>
                  <w:marTop w:val="0"/>
                  <w:marBottom w:val="0"/>
                  <w:divBdr>
                    <w:top w:val="none" w:sz="0" w:space="0" w:color="auto"/>
                    <w:left w:val="none" w:sz="0" w:space="0" w:color="auto"/>
                    <w:bottom w:val="none" w:sz="0" w:space="0" w:color="auto"/>
                    <w:right w:val="none" w:sz="0" w:space="0" w:color="auto"/>
                  </w:divBdr>
                </w:div>
              </w:divsChild>
            </w:div>
            <w:div w:id="68385194">
              <w:marLeft w:val="0"/>
              <w:marRight w:val="0"/>
              <w:marTop w:val="0"/>
              <w:marBottom w:val="0"/>
              <w:divBdr>
                <w:top w:val="none" w:sz="0" w:space="0" w:color="auto"/>
                <w:left w:val="none" w:sz="0" w:space="0" w:color="auto"/>
                <w:bottom w:val="none" w:sz="0" w:space="0" w:color="auto"/>
                <w:right w:val="none" w:sz="0" w:space="0" w:color="auto"/>
              </w:divBdr>
              <w:divsChild>
                <w:div w:id="1182666603">
                  <w:marLeft w:val="0"/>
                  <w:marRight w:val="0"/>
                  <w:marTop w:val="0"/>
                  <w:marBottom w:val="0"/>
                  <w:divBdr>
                    <w:top w:val="none" w:sz="0" w:space="0" w:color="auto"/>
                    <w:left w:val="none" w:sz="0" w:space="0" w:color="auto"/>
                    <w:bottom w:val="none" w:sz="0" w:space="0" w:color="auto"/>
                    <w:right w:val="none" w:sz="0" w:space="0" w:color="auto"/>
                  </w:divBdr>
                </w:div>
              </w:divsChild>
            </w:div>
            <w:div w:id="755595802">
              <w:marLeft w:val="0"/>
              <w:marRight w:val="0"/>
              <w:marTop w:val="0"/>
              <w:marBottom w:val="0"/>
              <w:divBdr>
                <w:top w:val="none" w:sz="0" w:space="0" w:color="auto"/>
                <w:left w:val="none" w:sz="0" w:space="0" w:color="auto"/>
                <w:bottom w:val="none" w:sz="0" w:space="0" w:color="auto"/>
                <w:right w:val="none" w:sz="0" w:space="0" w:color="auto"/>
              </w:divBdr>
              <w:divsChild>
                <w:div w:id="160319417">
                  <w:marLeft w:val="0"/>
                  <w:marRight w:val="0"/>
                  <w:marTop w:val="0"/>
                  <w:marBottom w:val="0"/>
                  <w:divBdr>
                    <w:top w:val="none" w:sz="0" w:space="0" w:color="auto"/>
                    <w:left w:val="none" w:sz="0" w:space="0" w:color="auto"/>
                    <w:bottom w:val="none" w:sz="0" w:space="0" w:color="auto"/>
                    <w:right w:val="none" w:sz="0" w:space="0" w:color="auto"/>
                  </w:divBdr>
                </w:div>
              </w:divsChild>
            </w:div>
            <w:div w:id="1928804982">
              <w:marLeft w:val="0"/>
              <w:marRight w:val="0"/>
              <w:marTop w:val="0"/>
              <w:marBottom w:val="0"/>
              <w:divBdr>
                <w:top w:val="none" w:sz="0" w:space="0" w:color="auto"/>
                <w:left w:val="none" w:sz="0" w:space="0" w:color="auto"/>
                <w:bottom w:val="none" w:sz="0" w:space="0" w:color="auto"/>
                <w:right w:val="none" w:sz="0" w:space="0" w:color="auto"/>
              </w:divBdr>
              <w:divsChild>
                <w:div w:id="1472594240">
                  <w:marLeft w:val="0"/>
                  <w:marRight w:val="0"/>
                  <w:marTop w:val="0"/>
                  <w:marBottom w:val="0"/>
                  <w:divBdr>
                    <w:top w:val="none" w:sz="0" w:space="0" w:color="auto"/>
                    <w:left w:val="none" w:sz="0" w:space="0" w:color="auto"/>
                    <w:bottom w:val="none" w:sz="0" w:space="0" w:color="auto"/>
                    <w:right w:val="none" w:sz="0" w:space="0" w:color="auto"/>
                  </w:divBdr>
                </w:div>
              </w:divsChild>
            </w:div>
            <w:div w:id="1741950949">
              <w:marLeft w:val="0"/>
              <w:marRight w:val="0"/>
              <w:marTop w:val="0"/>
              <w:marBottom w:val="0"/>
              <w:divBdr>
                <w:top w:val="none" w:sz="0" w:space="0" w:color="auto"/>
                <w:left w:val="none" w:sz="0" w:space="0" w:color="auto"/>
                <w:bottom w:val="none" w:sz="0" w:space="0" w:color="auto"/>
                <w:right w:val="none" w:sz="0" w:space="0" w:color="auto"/>
              </w:divBdr>
              <w:divsChild>
                <w:div w:id="1781952609">
                  <w:marLeft w:val="0"/>
                  <w:marRight w:val="0"/>
                  <w:marTop w:val="0"/>
                  <w:marBottom w:val="0"/>
                  <w:divBdr>
                    <w:top w:val="none" w:sz="0" w:space="0" w:color="auto"/>
                    <w:left w:val="none" w:sz="0" w:space="0" w:color="auto"/>
                    <w:bottom w:val="none" w:sz="0" w:space="0" w:color="auto"/>
                    <w:right w:val="none" w:sz="0" w:space="0" w:color="auto"/>
                  </w:divBdr>
                </w:div>
              </w:divsChild>
            </w:div>
            <w:div w:id="2094084559">
              <w:marLeft w:val="0"/>
              <w:marRight w:val="0"/>
              <w:marTop w:val="0"/>
              <w:marBottom w:val="0"/>
              <w:divBdr>
                <w:top w:val="none" w:sz="0" w:space="0" w:color="auto"/>
                <w:left w:val="none" w:sz="0" w:space="0" w:color="auto"/>
                <w:bottom w:val="none" w:sz="0" w:space="0" w:color="auto"/>
                <w:right w:val="none" w:sz="0" w:space="0" w:color="auto"/>
              </w:divBdr>
              <w:divsChild>
                <w:div w:id="1493565600">
                  <w:marLeft w:val="0"/>
                  <w:marRight w:val="0"/>
                  <w:marTop w:val="0"/>
                  <w:marBottom w:val="0"/>
                  <w:divBdr>
                    <w:top w:val="none" w:sz="0" w:space="0" w:color="auto"/>
                    <w:left w:val="none" w:sz="0" w:space="0" w:color="auto"/>
                    <w:bottom w:val="none" w:sz="0" w:space="0" w:color="auto"/>
                    <w:right w:val="none" w:sz="0" w:space="0" w:color="auto"/>
                  </w:divBdr>
                </w:div>
              </w:divsChild>
            </w:div>
            <w:div w:id="1573202598">
              <w:marLeft w:val="0"/>
              <w:marRight w:val="0"/>
              <w:marTop w:val="0"/>
              <w:marBottom w:val="0"/>
              <w:divBdr>
                <w:top w:val="none" w:sz="0" w:space="0" w:color="auto"/>
                <w:left w:val="none" w:sz="0" w:space="0" w:color="auto"/>
                <w:bottom w:val="none" w:sz="0" w:space="0" w:color="auto"/>
                <w:right w:val="none" w:sz="0" w:space="0" w:color="auto"/>
              </w:divBdr>
              <w:divsChild>
                <w:div w:id="182500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573740">
      <w:bodyDiv w:val="1"/>
      <w:marLeft w:val="0"/>
      <w:marRight w:val="0"/>
      <w:marTop w:val="0"/>
      <w:marBottom w:val="0"/>
      <w:divBdr>
        <w:top w:val="none" w:sz="0" w:space="0" w:color="auto"/>
        <w:left w:val="none" w:sz="0" w:space="0" w:color="auto"/>
        <w:bottom w:val="none" w:sz="0" w:space="0" w:color="auto"/>
        <w:right w:val="none" w:sz="0" w:space="0" w:color="auto"/>
      </w:divBdr>
      <w:divsChild>
        <w:div w:id="1055859223">
          <w:marLeft w:val="0"/>
          <w:marRight w:val="0"/>
          <w:marTop w:val="0"/>
          <w:marBottom w:val="0"/>
          <w:divBdr>
            <w:top w:val="none" w:sz="0" w:space="0" w:color="auto"/>
            <w:left w:val="none" w:sz="0" w:space="0" w:color="auto"/>
            <w:bottom w:val="none" w:sz="0" w:space="0" w:color="auto"/>
            <w:right w:val="none" w:sz="0" w:space="0" w:color="auto"/>
          </w:divBdr>
          <w:divsChild>
            <w:div w:id="1872182362">
              <w:marLeft w:val="0"/>
              <w:marRight w:val="0"/>
              <w:marTop w:val="0"/>
              <w:marBottom w:val="0"/>
              <w:divBdr>
                <w:top w:val="none" w:sz="0" w:space="0" w:color="auto"/>
                <w:left w:val="none" w:sz="0" w:space="0" w:color="auto"/>
                <w:bottom w:val="none" w:sz="0" w:space="0" w:color="auto"/>
                <w:right w:val="none" w:sz="0" w:space="0" w:color="auto"/>
              </w:divBdr>
              <w:divsChild>
                <w:div w:id="2125416596">
                  <w:marLeft w:val="0"/>
                  <w:marRight w:val="0"/>
                  <w:marTop w:val="0"/>
                  <w:marBottom w:val="0"/>
                  <w:divBdr>
                    <w:top w:val="none" w:sz="0" w:space="0" w:color="auto"/>
                    <w:left w:val="none" w:sz="0" w:space="0" w:color="auto"/>
                    <w:bottom w:val="none" w:sz="0" w:space="0" w:color="auto"/>
                    <w:right w:val="none" w:sz="0" w:space="0" w:color="auto"/>
                  </w:divBdr>
                </w:div>
              </w:divsChild>
            </w:div>
            <w:div w:id="1792243857">
              <w:marLeft w:val="0"/>
              <w:marRight w:val="0"/>
              <w:marTop w:val="0"/>
              <w:marBottom w:val="0"/>
              <w:divBdr>
                <w:top w:val="none" w:sz="0" w:space="0" w:color="auto"/>
                <w:left w:val="none" w:sz="0" w:space="0" w:color="auto"/>
                <w:bottom w:val="none" w:sz="0" w:space="0" w:color="auto"/>
                <w:right w:val="none" w:sz="0" w:space="0" w:color="auto"/>
              </w:divBdr>
              <w:divsChild>
                <w:div w:id="1371490008">
                  <w:marLeft w:val="0"/>
                  <w:marRight w:val="0"/>
                  <w:marTop w:val="0"/>
                  <w:marBottom w:val="0"/>
                  <w:divBdr>
                    <w:top w:val="none" w:sz="0" w:space="0" w:color="auto"/>
                    <w:left w:val="none" w:sz="0" w:space="0" w:color="auto"/>
                    <w:bottom w:val="none" w:sz="0" w:space="0" w:color="auto"/>
                    <w:right w:val="none" w:sz="0" w:space="0" w:color="auto"/>
                  </w:divBdr>
                </w:div>
              </w:divsChild>
            </w:div>
            <w:div w:id="299269552">
              <w:marLeft w:val="0"/>
              <w:marRight w:val="0"/>
              <w:marTop w:val="0"/>
              <w:marBottom w:val="0"/>
              <w:divBdr>
                <w:top w:val="none" w:sz="0" w:space="0" w:color="auto"/>
                <w:left w:val="none" w:sz="0" w:space="0" w:color="auto"/>
                <w:bottom w:val="none" w:sz="0" w:space="0" w:color="auto"/>
                <w:right w:val="none" w:sz="0" w:space="0" w:color="auto"/>
              </w:divBdr>
              <w:divsChild>
                <w:div w:id="293557701">
                  <w:marLeft w:val="0"/>
                  <w:marRight w:val="0"/>
                  <w:marTop w:val="0"/>
                  <w:marBottom w:val="0"/>
                  <w:divBdr>
                    <w:top w:val="none" w:sz="0" w:space="0" w:color="auto"/>
                    <w:left w:val="none" w:sz="0" w:space="0" w:color="auto"/>
                    <w:bottom w:val="none" w:sz="0" w:space="0" w:color="auto"/>
                    <w:right w:val="none" w:sz="0" w:space="0" w:color="auto"/>
                  </w:divBdr>
                </w:div>
              </w:divsChild>
            </w:div>
            <w:div w:id="1575313195">
              <w:marLeft w:val="0"/>
              <w:marRight w:val="0"/>
              <w:marTop w:val="0"/>
              <w:marBottom w:val="0"/>
              <w:divBdr>
                <w:top w:val="none" w:sz="0" w:space="0" w:color="auto"/>
                <w:left w:val="none" w:sz="0" w:space="0" w:color="auto"/>
                <w:bottom w:val="none" w:sz="0" w:space="0" w:color="auto"/>
                <w:right w:val="none" w:sz="0" w:space="0" w:color="auto"/>
              </w:divBdr>
              <w:divsChild>
                <w:div w:id="38670840">
                  <w:marLeft w:val="0"/>
                  <w:marRight w:val="0"/>
                  <w:marTop w:val="0"/>
                  <w:marBottom w:val="0"/>
                  <w:divBdr>
                    <w:top w:val="none" w:sz="0" w:space="0" w:color="auto"/>
                    <w:left w:val="none" w:sz="0" w:space="0" w:color="auto"/>
                    <w:bottom w:val="none" w:sz="0" w:space="0" w:color="auto"/>
                    <w:right w:val="none" w:sz="0" w:space="0" w:color="auto"/>
                  </w:divBdr>
                </w:div>
              </w:divsChild>
            </w:div>
            <w:div w:id="477916263">
              <w:marLeft w:val="0"/>
              <w:marRight w:val="0"/>
              <w:marTop w:val="0"/>
              <w:marBottom w:val="0"/>
              <w:divBdr>
                <w:top w:val="none" w:sz="0" w:space="0" w:color="auto"/>
                <w:left w:val="none" w:sz="0" w:space="0" w:color="auto"/>
                <w:bottom w:val="none" w:sz="0" w:space="0" w:color="auto"/>
                <w:right w:val="none" w:sz="0" w:space="0" w:color="auto"/>
              </w:divBdr>
              <w:divsChild>
                <w:div w:id="263658552">
                  <w:marLeft w:val="0"/>
                  <w:marRight w:val="0"/>
                  <w:marTop w:val="0"/>
                  <w:marBottom w:val="0"/>
                  <w:divBdr>
                    <w:top w:val="none" w:sz="0" w:space="0" w:color="auto"/>
                    <w:left w:val="none" w:sz="0" w:space="0" w:color="auto"/>
                    <w:bottom w:val="none" w:sz="0" w:space="0" w:color="auto"/>
                    <w:right w:val="none" w:sz="0" w:space="0" w:color="auto"/>
                  </w:divBdr>
                </w:div>
              </w:divsChild>
            </w:div>
            <w:div w:id="1142649905">
              <w:marLeft w:val="0"/>
              <w:marRight w:val="0"/>
              <w:marTop w:val="0"/>
              <w:marBottom w:val="0"/>
              <w:divBdr>
                <w:top w:val="none" w:sz="0" w:space="0" w:color="auto"/>
                <w:left w:val="none" w:sz="0" w:space="0" w:color="auto"/>
                <w:bottom w:val="none" w:sz="0" w:space="0" w:color="auto"/>
                <w:right w:val="none" w:sz="0" w:space="0" w:color="auto"/>
              </w:divBdr>
              <w:divsChild>
                <w:div w:id="1345354012">
                  <w:marLeft w:val="0"/>
                  <w:marRight w:val="0"/>
                  <w:marTop w:val="0"/>
                  <w:marBottom w:val="0"/>
                  <w:divBdr>
                    <w:top w:val="none" w:sz="0" w:space="0" w:color="auto"/>
                    <w:left w:val="none" w:sz="0" w:space="0" w:color="auto"/>
                    <w:bottom w:val="none" w:sz="0" w:space="0" w:color="auto"/>
                    <w:right w:val="none" w:sz="0" w:space="0" w:color="auto"/>
                  </w:divBdr>
                </w:div>
              </w:divsChild>
            </w:div>
            <w:div w:id="263072338">
              <w:marLeft w:val="0"/>
              <w:marRight w:val="0"/>
              <w:marTop w:val="0"/>
              <w:marBottom w:val="0"/>
              <w:divBdr>
                <w:top w:val="none" w:sz="0" w:space="0" w:color="auto"/>
                <w:left w:val="none" w:sz="0" w:space="0" w:color="auto"/>
                <w:bottom w:val="none" w:sz="0" w:space="0" w:color="auto"/>
                <w:right w:val="none" w:sz="0" w:space="0" w:color="auto"/>
              </w:divBdr>
              <w:divsChild>
                <w:div w:id="813841196">
                  <w:marLeft w:val="0"/>
                  <w:marRight w:val="0"/>
                  <w:marTop w:val="0"/>
                  <w:marBottom w:val="0"/>
                  <w:divBdr>
                    <w:top w:val="none" w:sz="0" w:space="0" w:color="auto"/>
                    <w:left w:val="none" w:sz="0" w:space="0" w:color="auto"/>
                    <w:bottom w:val="none" w:sz="0" w:space="0" w:color="auto"/>
                    <w:right w:val="none" w:sz="0" w:space="0" w:color="auto"/>
                  </w:divBdr>
                </w:div>
              </w:divsChild>
            </w:div>
            <w:div w:id="612446552">
              <w:marLeft w:val="0"/>
              <w:marRight w:val="0"/>
              <w:marTop w:val="0"/>
              <w:marBottom w:val="0"/>
              <w:divBdr>
                <w:top w:val="none" w:sz="0" w:space="0" w:color="auto"/>
                <w:left w:val="none" w:sz="0" w:space="0" w:color="auto"/>
                <w:bottom w:val="none" w:sz="0" w:space="0" w:color="auto"/>
                <w:right w:val="none" w:sz="0" w:space="0" w:color="auto"/>
              </w:divBdr>
              <w:divsChild>
                <w:div w:id="511530394">
                  <w:marLeft w:val="0"/>
                  <w:marRight w:val="0"/>
                  <w:marTop w:val="0"/>
                  <w:marBottom w:val="0"/>
                  <w:divBdr>
                    <w:top w:val="none" w:sz="0" w:space="0" w:color="auto"/>
                    <w:left w:val="none" w:sz="0" w:space="0" w:color="auto"/>
                    <w:bottom w:val="none" w:sz="0" w:space="0" w:color="auto"/>
                    <w:right w:val="none" w:sz="0" w:space="0" w:color="auto"/>
                  </w:divBdr>
                </w:div>
              </w:divsChild>
            </w:div>
            <w:div w:id="429132078">
              <w:marLeft w:val="0"/>
              <w:marRight w:val="0"/>
              <w:marTop w:val="0"/>
              <w:marBottom w:val="0"/>
              <w:divBdr>
                <w:top w:val="none" w:sz="0" w:space="0" w:color="auto"/>
                <w:left w:val="none" w:sz="0" w:space="0" w:color="auto"/>
                <w:bottom w:val="none" w:sz="0" w:space="0" w:color="auto"/>
                <w:right w:val="none" w:sz="0" w:space="0" w:color="auto"/>
              </w:divBdr>
              <w:divsChild>
                <w:div w:id="221868754">
                  <w:marLeft w:val="0"/>
                  <w:marRight w:val="0"/>
                  <w:marTop w:val="0"/>
                  <w:marBottom w:val="0"/>
                  <w:divBdr>
                    <w:top w:val="none" w:sz="0" w:space="0" w:color="auto"/>
                    <w:left w:val="none" w:sz="0" w:space="0" w:color="auto"/>
                    <w:bottom w:val="none" w:sz="0" w:space="0" w:color="auto"/>
                    <w:right w:val="none" w:sz="0" w:space="0" w:color="auto"/>
                  </w:divBdr>
                </w:div>
              </w:divsChild>
            </w:div>
            <w:div w:id="1356807751">
              <w:marLeft w:val="0"/>
              <w:marRight w:val="0"/>
              <w:marTop w:val="0"/>
              <w:marBottom w:val="0"/>
              <w:divBdr>
                <w:top w:val="none" w:sz="0" w:space="0" w:color="auto"/>
                <w:left w:val="none" w:sz="0" w:space="0" w:color="auto"/>
                <w:bottom w:val="none" w:sz="0" w:space="0" w:color="auto"/>
                <w:right w:val="none" w:sz="0" w:space="0" w:color="auto"/>
              </w:divBdr>
              <w:divsChild>
                <w:div w:id="87519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884569">
      <w:bodyDiv w:val="1"/>
      <w:marLeft w:val="0"/>
      <w:marRight w:val="0"/>
      <w:marTop w:val="0"/>
      <w:marBottom w:val="0"/>
      <w:divBdr>
        <w:top w:val="none" w:sz="0" w:space="0" w:color="auto"/>
        <w:left w:val="none" w:sz="0" w:space="0" w:color="auto"/>
        <w:bottom w:val="none" w:sz="0" w:space="0" w:color="auto"/>
        <w:right w:val="none" w:sz="0" w:space="0" w:color="auto"/>
      </w:divBdr>
      <w:divsChild>
        <w:div w:id="545874784">
          <w:marLeft w:val="0"/>
          <w:marRight w:val="0"/>
          <w:marTop w:val="0"/>
          <w:marBottom w:val="0"/>
          <w:divBdr>
            <w:top w:val="none" w:sz="0" w:space="0" w:color="auto"/>
            <w:left w:val="none" w:sz="0" w:space="0" w:color="auto"/>
            <w:bottom w:val="none" w:sz="0" w:space="0" w:color="auto"/>
            <w:right w:val="none" w:sz="0" w:space="0" w:color="auto"/>
          </w:divBdr>
          <w:divsChild>
            <w:div w:id="117336729">
              <w:marLeft w:val="0"/>
              <w:marRight w:val="0"/>
              <w:marTop w:val="0"/>
              <w:marBottom w:val="0"/>
              <w:divBdr>
                <w:top w:val="none" w:sz="0" w:space="0" w:color="auto"/>
                <w:left w:val="none" w:sz="0" w:space="0" w:color="auto"/>
                <w:bottom w:val="none" w:sz="0" w:space="0" w:color="auto"/>
                <w:right w:val="none" w:sz="0" w:space="0" w:color="auto"/>
              </w:divBdr>
              <w:divsChild>
                <w:div w:id="2095006872">
                  <w:marLeft w:val="0"/>
                  <w:marRight w:val="0"/>
                  <w:marTop w:val="0"/>
                  <w:marBottom w:val="0"/>
                  <w:divBdr>
                    <w:top w:val="none" w:sz="0" w:space="0" w:color="auto"/>
                    <w:left w:val="none" w:sz="0" w:space="0" w:color="auto"/>
                    <w:bottom w:val="none" w:sz="0" w:space="0" w:color="auto"/>
                    <w:right w:val="none" w:sz="0" w:space="0" w:color="auto"/>
                  </w:divBdr>
                </w:div>
              </w:divsChild>
            </w:div>
            <w:div w:id="2056611733">
              <w:marLeft w:val="0"/>
              <w:marRight w:val="0"/>
              <w:marTop w:val="0"/>
              <w:marBottom w:val="0"/>
              <w:divBdr>
                <w:top w:val="none" w:sz="0" w:space="0" w:color="auto"/>
                <w:left w:val="none" w:sz="0" w:space="0" w:color="auto"/>
                <w:bottom w:val="none" w:sz="0" w:space="0" w:color="auto"/>
                <w:right w:val="none" w:sz="0" w:space="0" w:color="auto"/>
              </w:divBdr>
              <w:divsChild>
                <w:div w:id="630987190">
                  <w:marLeft w:val="0"/>
                  <w:marRight w:val="0"/>
                  <w:marTop w:val="0"/>
                  <w:marBottom w:val="0"/>
                  <w:divBdr>
                    <w:top w:val="none" w:sz="0" w:space="0" w:color="auto"/>
                    <w:left w:val="none" w:sz="0" w:space="0" w:color="auto"/>
                    <w:bottom w:val="none" w:sz="0" w:space="0" w:color="auto"/>
                    <w:right w:val="none" w:sz="0" w:space="0" w:color="auto"/>
                  </w:divBdr>
                </w:div>
              </w:divsChild>
            </w:div>
            <w:div w:id="72044259">
              <w:marLeft w:val="0"/>
              <w:marRight w:val="0"/>
              <w:marTop w:val="0"/>
              <w:marBottom w:val="0"/>
              <w:divBdr>
                <w:top w:val="none" w:sz="0" w:space="0" w:color="auto"/>
                <w:left w:val="none" w:sz="0" w:space="0" w:color="auto"/>
                <w:bottom w:val="none" w:sz="0" w:space="0" w:color="auto"/>
                <w:right w:val="none" w:sz="0" w:space="0" w:color="auto"/>
              </w:divBdr>
              <w:divsChild>
                <w:div w:id="1841384006">
                  <w:marLeft w:val="0"/>
                  <w:marRight w:val="0"/>
                  <w:marTop w:val="0"/>
                  <w:marBottom w:val="0"/>
                  <w:divBdr>
                    <w:top w:val="none" w:sz="0" w:space="0" w:color="auto"/>
                    <w:left w:val="none" w:sz="0" w:space="0" w:color="auto"/>
                    <w:bottom w:val="none" w:sz="0" w:space="0" w:color="auto"/>
                    <w:right w:val="none" w:sz="0" w:space="0" w:color="auto"/>
                  </w:divBdr>
                </w:div>
              </w:divsChild>
            </w:div>
            <w:div w:id="1719469982">
              <w:marLeft w:val="0"/>
              <w:marRight w:val="0"/>
              <w:marTop w:val="0"/>
              <w:marBottom w:val="0"/>
              <w:divBdr>
                <w:top w:val="none" w:sz="0" w:space="0" w:color="auto"/>
                <w:left w:val="none" w:sz="0" w:space="0" w:color="auto"/>
                <w:bottom w:val="none" w:sz="0" w:space="0" w:color="auto"/>
                <w:right w:val="none" w:sz="0" w:space="0" w:color="auto"/>
              </w:divBdr>
              <w:divsChild>
                <w:div w:id="1840343677">
                  <w:marLeft w:val="0"/>
                  <w:marRight w:val="0"/>
                  <w:marTop w:val="0"/>
                  <w:marBottom w:val="0"/>
                  <w:divBdr>
                    <w:top w:val="none" w:sz="0" w:space="0" w:color="auto"/>
                    <w:left w:val="none" w:sz="0" w:space="0" w:color="auto"/>
                    <w:bottom w:val="none" w:sz="0" w:space="0" w:color="auto"/>
                    <w:right w:val="none" w:sz="0" w:space="0" w:color="auto"/>
                  </w:divBdr>
                </w:div>
              </w:divsChild>
            </w:div>
            <w:div w:id="1817142180">
              <w:marLeft w:val="0"/>
              <w:marRight w:val="0"/>
              <w:marTop w:val="0"/>
              <w:marBottom w:val="0"/>
              <w:divBdr>
                <w:top w:val="none" w:sz="0" w:space="0" w:color="auto"/>
                <w:left w:val="none" w:sz="0" w:space="0" w:color="auto"/>
                <w:bottom w:val="none" w:sz="0" w:space="0" w:color="auto"/>
                <w:right w:val="none" w:sz="0" w:space="0" w:color="auto"/>
              </w:divBdr>
              <w:divsChild>
                <w:div w:id="1066681772">
                  <w:marLeft w:val="0"/>
                  <w:marRight w:val="0"/>
                  <w:marTop w:val="0"/>
                  <w:marBottom w:val="0"/>
                  <w:divBdr>
                    <w:top w:val="none" w:sz="0" w:space="0" w:color="auto"/>
                    <w:left w:val="none" w:sz="0" w:space="0" w:color="auto"/>
                    <w:bottom w:val="none" w:sz="0" w:space="0" w:color="auto"/>
                    <w:right w:val="none" w:sz="0" w:space="0" w:color="auto"/>
                  </w:divBdr>
                </w:div>
              </w:divsChild>
            </w:div>
            <w:div w:id="1322805659">
              <w:marLeft w:val="0"/>
              <w:marRight w:val="0"/>
              <w:marTop w:val="0"/>
              <w:marBottom w:val="0"/>
              <w:divBdr>
                <w:top w:val="none" w:sz="0" w:space="0" w:color="auto"/>
                <w:left w:val="none" w:sz="0" w:space="0" w:color="auto"/>
                <w:bottom w:val="none" w:sz="0" w:space="0" w:color="auto"/>
                <w:right w:val="none" w:sz="0" w:space="0" w:color="auto"/>
              </w:divBdr>
              <w:divsChild>
                <w:div w:id="904680356">
                  <w:marLeft w:val="0"/>
                  <w:marRight w:val="0"/>
                  <w:marTop w:val="0"/>
                  <w:marBottom w:val="0"/>
                  <w:divBdr>
                    <w:top w:val="none" w:sz="0" w:space="0" w:color="auto"/>
                    <w:left w:val="none" w:sz="0" w:space="0" w:color="auto"/>
                    <w:bottom w:val="none" w:sz="0" w:space="0" w:color="auto"/>
                    <w:right w:val="none" w:sz="0" w:space="0" w:color="auto"/>
                  </w:divBdr>
                </w:div>
              </w:divsChild>
            </w:div>
            <w:div w:id="1558853166">
              <w:marLeft w:val="0"/>
              <w:marRight w:val="0"/>
              <w:marTop w:val="0"/>
              <w:marBottom w:val="0"/>
              <w:divBdr>
                <w:top w:val="none" w:sz="0" w:space="0" w:color="auto"/>
                <w:left w:val="none" w:sz="0" w:space="0" w:color="auto"/>
                <w:bottom w:val="none" w:sz="0" w:space="0" w:color="auto"/>
                <w:right w:val="none" w:sz="0" w:space="0" w:color="auto"/>
              </w:divBdr>
              <w:divsChild>
                <w:div w:id="383530924">
                  <w:marLeft w:val="0"/>
                  <w:marRight w:val="0"/>
                  <w:marTop w:val="0"/>
                  <w:marBottom w:val="0"/>
                  <w:divBdr>
                    <w:top w:val="none" w:sz="0" w:space="0" w:color="auto"/>
                    <w:left w:val="none" w:sz="0" w:space="0" w:color="auto"/>
                    <w:bottom w:val="none" w:sz="0" w:space="0" w:color="auto"/>
                    <w:right w:val="none" w:sz="0" w:space="0" w:color="auto"/>
                  </w:divBdr>
                </w:div>
              </w:divsChild>
            </w:div>
            <w:div w:id="2011830975">
              <w:marLeft w:val="0"/>
              <w:marRight w:val="0"/>
              <w:marTop w:val="0"/>
              <w:marBottom w:val="0"/>
              <w:divBdr>
                <w:top w:val="none" w:sz="0" w:space="0" w:color="auto"/>
                <w:left w:val="none" w:sz="0" w:space="0" w:color="auto"/>
                <w:bottom w:val="none" w:sz="0" w:space="0" w:color="auto"/>
                <w:right w:val="none" w:sz="0" w:space="0" w:color="auto"/>
              </w:divBdr>
              <w:divsChild>
                <w:div w:id="233008562">
                  <w:marLeft w:val="0"/>
                  <w:marRight w:val="0"/>
                  <w:marTop w:val="0"/>
                  <w:marBottom w:val="0"/>
                  <w:divBdr>
                    <w:top w:val="none" w:sz="0" w:space="0" w:color="auto"/>
                    <w:left w:val="none" w:sz="0" w:space="0" w:color="auto"/>
                    <w:bottom w:val="none" w:sz="0" w:space="0" w:color="auto"/>
                    <w:right w:val="none" w:sz="0" w:space="0" w:color="auto"/>
                  </w:divBdr>
                </w:div>
              </w:divsChild>
            </w:div>
            <w:div w:id="185948218">
              <w:marLeft w:val="0"/>
              <w:marRight w:val="0"/>
              <w:marTop w:val="0"/>
              <w:marBottom w:val="0"/>
              <w:divBdr>
                <w:top w:val="none" w:sz="0" w:space="0" w:color="auto"/>
                <w:left w:val="none" w:sz="0" w:space="0" w:color="auto"/>
                <w:bottom w:val="none" w:sz="0" w:space="0" w:color="auto"/>
                <w:right w:val="none" w:sz="0" w:space="0" w:color="auto"/>
              </w:divBdr>
              <w:divsChild>
                <w:div w:id="649948068">
                  <w:marLeft w:val="0"/>
                  <w:marRight w:val="0"/>
                  <w:marTop w:val="0"/>
                  <w:marBottom w:val="0"/>
                  <w:divBdr>
                    <w:top w:val="none" w:sz="0" w:space="0" w:color="auto"/>
                    <w:left w:val="none" w:sz="0" w:space="0" w:color="auto"/>
                    <w:bottom w:val="none" w:sz="0" w:space="0" w:color="auto"/>
                    <w:right w:val="none" w:sz="0" w:space="0" w:color="auto"/>
                  </w:divBdr>
                </w:div>
              </w:divsChild>
            </w:div>
            <w:div w:id="104925903">
              <w:marLeft w:val="0"/>
              <w:marRight w:val="0"/>
              <w:marTop w:val="0"/>
              <w:marBottom w:val="0"/>
              <w:divBdr>
                <w:top w:val="none" w:sz="0" w:space="0" w:color="auto"/>
                <w:left w:val="none" w:sz="0" w:space="0" w:color="auto"/>
                <w:bottom w:val="none" w:sz="0" w:space="0" w:color="auto"/>
                <w:right w:val="none" w:sz="0" w:space="0" w:color="auto"/>
              </w:divBdr>
              <w:divsChild>
                <w:div w:id="105127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6D5B8-A8A4-4B17-A4FB-246E58D4A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3730</Words>
  <Characters>20519</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24201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Luffi</cp:lastModifiedBy>
  <cp:revision>4</cp:revision>
  <dcterms:created xsi:type="dcterms:W3CDTF">2015-03-16T20:55:00Z</dcterms:created>
  <dcterms:modified xsi:type="dcterms:W3CDTF">2015-10-25T16:21:00Z</dcterms:modified>
</cp:coreProperties>
</file>